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28"/>
          <w:kern w:val="0"/>
          <w:sz w:val="24"/>
          <w:szCs w:val="24"/>
          <w:bdr w:val="none" w:color="auto" w:sz="0" w:space="0"/>
          <w:shd w:val="clear" w:fill="FFFFFF"/>
          <w:lang w:val="en-US" w:eastAsia="zh-CN" w:bidi="ar"/>
        </w:rPr>
        <w:t>设施建设方案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28"/>
          <w:kern w:val="0"/>
          <w:sz w:val="24"/>
          <w:szCs w:val="24"/>
          <w:bdr w:val="none" w:color="auto" w:sz="0" w:space="0"/>
          <w:shd w:val="clear" w:fill="FFFFFF"/>
          <w:lang w:val="en-US" w:eastAsia="zh-CN" w:bidi="ar"/>
        </w:rPr>
        <w:t>（示范文本）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一、项目名称：</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二、项目用地面积：大写</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平方米（小写</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平方米）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三、项目用地四至范围：</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。详见宗地图1。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四、设施用地面积：大写</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平方米（小写</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平方米）。其中：</w:t>
      </w:r>
    </w:p>
    <w:tbl>
      <w:tblPr>
        <w:tblW w:w="8336" w:type="dxa"/>
        <w:tblInd w:w="0" w:type="dxa"/>
        <w:shd w:val="clear"/>
        <w:tblLayout w:type="fixed"/>
        <w:tblCellMar>
          <w:top w:w="0" w:type="dxa"/>
          <w:left w:w="0" w:type="dxa"/>
          <w:bottom w:w="0" w:type="dxa"/>
          <w:right w:w="0" w:type="dxa"/>
        </w:tblCellMar>
      </w:tblPr>
      <w:tblGrid>
        <w:gridCol w:w="834"/>
        <w:gridCol w:w="833"/>
        <w:gridCol w:w="596"/>
        <w:gridCol w:w="1071"/>
        <w:gridCol w:w="834"/>
        <w:gridCol w:w="833"/>
        <w:gridCol w:w="834"/>
        <w:gridCol w:w="833"/>
        <w:gridCol w:w="834"/>
        <w:gridCol w:w="834"/>
      </w:tblGrid>
      <w:tr>
        <w:tblPrEx>
          <w:shd w:val="clear"/>
          <w:tblLayout w:type="fixed"/>
          <w:tblCellMar>
            <w:top w:w="0" w:type="dxa"/>
            <w:left w:w="0" w:type="dxa"/>
            <w:bottom w:w="0" w:type="dxa"/>
            <w:right w:w="0" w:type="dxa"/>
          </w:tblCellMar>
        </w:tblPrEx>
        <w:trPr>
          <w:trHeight w:val="465" w:hRule="atLeast"/>
        </w:trPr>
        <w:tc>
          <w:tcPr>
            <w:tcW w:w="834" w:type="dxa"/>
            <w:vMerge w:val="restart"/>
            <w:tcBorders>
              <w:top w:val="single" w:color="000000" w:sz="8" w:space="0"/>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类型</w:t>
            </w:r>
          </w:p>
        </w:tc>
        <w:tc>
          <w:tcPr>
            <w:tcW w:w="833"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用途</w:t>
            </w:r>
          </w:p>
        </w:tc>
        <w:tc>
          <w:tcPr>
            <w:tcW w:w="1667" w:type="dxa"/>
            <w:gridSpan w:val="2"/>
            <w:tcBorders>
              <w:top w:val="single" w:color="000000" w:sz="8" w:space="0"/>
              <w:left w:val="nil"/>
              <w:bottom w:val="nil"/>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面积（平方米）</w:t>
            </w:r>
          </w:p>
        </w:tc>
        <w:tc>
          <w:tcPr>
            <w:tcW w:w="5002" w:type="dxa"/>
            <w:gridSpan w:val="6"/>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设施用地原地类面积（平方米）</w:t>
            </w:r>
          </w:p>
        </w:tc>
      </w:tr>
      <w:tr>
        <w:tblPrEx>
          <w:tblLayout w:type="fixed"/>
          <w:tblCellMar>
            <w:top w:w="0" w:type="dxa"/>
            <w:left w:w="0" w:type="dxa"/>
            <w:bottom w:w="0" w:type="dxa"/>
            <w:right w:w="0" w:type="dxa"/>
          </w:tblCellMar>
        </w:tblPrEx>
        <w:trPr>
          <w:trHeight w:val="365" w:hRule="atLeast"/>
        </w:trPr>
        <w:tc>
          <w:tcPr>
            <w:tcW w:w="834" w:type="dxa"/>
            <w:vMerge w:val="continue"/>
            <w:tcBorders>
              <w:top w:val="single" w:color="000000" w:sz="8" w:space="0"/>
              <w:left w:val="single" w:color="000000" w:sz="8" w:space="0"/>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833"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596" w:type="dxa"/>
            <w:vMerge w:val="restart"/>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1071" w:type="dxa"/>
            <w:vMerge w:val="restart"/>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基本农田</w:t>
            </w:r>
          </w:p>
        </w:tc>
        <w:tc>
          <w:tcPr>
            <w:tcW w:w="1667" w:type="dxa"/>
            <w:gridSpan w:val="2"/>
            <w:tcBorders>
              <w:top w:val="nil"/>
              <w:left w:val="nil"/>
              <w:bottom w:val="nil"/>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耕地</w:t>
            </w:r>
          </w:p>
        </w:tc>
        <w:tc>
          <w:tcPr>
            <w:tcW w:w="834"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园地</w:t>
            </w:r>
          </w:p>
        </w:tc>
        <w:tc>
          <w:tcPr>
            <w:tcW w:w="833"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林地</w:t>
            </w:r>
          </w:p>
        </w:tc>
        <w:tc>
          <w:tcPr>
            <w:tcW w:w="834"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养殖水面</w:t>
            </w:r>
          </w:p>
        </w:tc>
        <w:tc>
          <w:tcPr>
            <w:tcW w:w="834"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其他农用地</w:t>
            </w:r>
          </w:p>
        </w:tc>
      </w:tr>
      <w:tr>
        <w:tblPrEx>
          <w:tblLayout w:type="fixed"/>
          <w:tblCellMar>
            <w:top w:w="0" w:type="dxa"/>
            <w:left w:w="0" w:type="dxa"/>
            <w:bottom w:w="0" w:type="dxa"/>
            <w:right w:w="0" w:type="dxa"/>
          </w:tblCellMar>
        </w:tblPrEx>
        <w:trPr>
          <w:trHeight w:val="285" w:hRule="atLeast"/>
        </w:trPr>
        <w:tc>
          <w:tcPr>
            <w:tcW w:w="834" w:type="dxa"/>
            <w:vMerge w:val="continue"/>
            <w:tcBorders>
              <w:top w:val="single" w:color="000000" w:sz="8" w:space="0"/>
              <w:left w:val="single" w:color="000000" w:sz="8" w:space="0"/>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833"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596" w:type="dxa"/>
            <w:vMerge w:val="continue"/>
            <w:tcBorders>
              <w:top w:val="nil"/>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1071" w:type="dxa"/>
            <w:vMerge w:val="continue"/>
            <w:tcBorders>
              <w:top w:val="nil"/>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83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33"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水田</w:t>
            </w:r>
          </w:p>
        </w:tc>
        <w:tc>
          <w:tcPr>
            <w:tcW w:w="834"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833"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834"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834"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r>
      <w:tr>
        <w:tblPrEx>
          <w:tblLayout w:type="fixed"/>
          <w:tblCellMar>
            <w:top w:w="0" w:type="dxa"/>
            <w:left w:w="0" w:type="dxa"/>
            <w:bottom w:w="0" w:type="dxa"/>
            <w:right w:w="0" w:type="dxa"/>
          </w:tblCellMar>
        </w:tblPrEx>
        <w:trPr>
          <w:trHeight w:val="570" w:hRule="atLeast"/>
        </w:trPr>
        <w:tc>
          <w:tcPr>
            <w:tcW w:w="834"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生产设施用地</w:t>
            </w:r>
          </w:p>
        </w:tc>
        <w:tc>
          <w:tcPr>
            <w:tcW w:w="833"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1071"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3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33"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3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33"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3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3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70" w:hRule="atLeast"/>
        </w:trPr>
        <w:tc>
          <w:tcPr>
            <w:tcW w:w="834"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附属设施用地</w:t>
            </w:r>
          </w:p>
        </w:tc>
        <w:tc>
          <w:tcPr>
            <w:tcW w:w="833"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1071"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3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33"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3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33"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3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3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70" w:hRule="atLeast"/>
        </w:trPr>
        <w:tc>
          <w:tcPr>
            <w:tcW w:w="834"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配套设施用地</w:t>
            </w:r>
          </w:p>
        </w:tc>
        <w:tc>
          <w:tcPr>
            <w:tcW w:w="833"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596"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1071"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3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33"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3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33"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3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3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占用农用地、在设施农业生产结束后需复垦面积（计算土地复垦保证金面积）：大写</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平方米（小写</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平方米）。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五、</w:t>
      </w:r>
      <w:bookmarkStart w:id="0" w:name="OLE_LINK1"/>
      <w:r>
        <w:rPr>
          <w:rFonts w:hint="eastAsia" w:ascii="微软雅黑" w:hAnsi="微软雅黑" w:eastAsia="微软雅黑" w:cs="微软雅黑"/>
          <w:b w:val="0"/>
          <w:i w:val="0"/>
          <w:caps w:val="0"/>
          <w:color w:val="000000"/>
          <w:spacing w:val="0"/>
          <w:kern w:val="0"/>
          <w:sz w:val="24"/>
          <w:szCs w:val="24"/>
          <w:u w:val="none"/>
          <w:bdr w:val="none" w:color="auto" w:sz="0" w:space="0"/>
          <w:shd w:val="clear" w:fill="FFFFFF"/>
          <w:lang w:val="en-US" w:eastAsia="zh-CN" w:bidi="ar"/>
        </w:rPr>
        <w:t>设施用地四至范围</w:t>
      </w:r>
      <w:bookmarkEnd w:id="0"/>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。详见宗地图2。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六、设施用地所属农村集体经济组织：</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七、本建设方案由</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（设施农业经营者）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宗地图1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项目宗地图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（贴图件处）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项目用地宗地图应采用最新的土地利用现状图（局部）。图面顶端为图件名称和1:10000标准分幅图图幅号，左下角或左上角空白处加注图例，右下角加注主要坐标点坐标。底端左下角空白处加注制图员和制图日期，底端右下角空白处加盖区国土规划部门公章及盖章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2.项目用地红线坐标采用与第二次全国土地调查、土地利用规划数据库统一的技术标准，采用80国家大地坐标，高斯克吕格投影方式，3度分带（中央经线分别为111</w:t>
      </w:r>
      <w:r>
        <w:rPr>
          <w:rFonts w:hint="eastAsia" w:ascii="微软雅黑" w:hAnsi="微软雅黑" w:eastAsia="微软雅黑" w:cs="微软雅黑"/>
          <w:b w:val="0"/>
          <w:i w:val="0"/>
          <w:caps w:val="0"/>
          <w:color w:val="333333"/>
          <w:spacing w:val="0"/>
          <w:kern w:val="0"/>
          <w:sz w:val="24"/>
          <w:szCs w:val="24"/>
          <w:bdr w:val="none" w:color="auto" w:sz="0" w:space="0"/>
          <w:shd w:val="clear" w:fill="FFFFFF"/>
          <w:vertAlign w:val="superscript"/>
          <w:lang w:val="en-US" w:eastAsia="zh-CN" w:bidi="ar"/>
        </w:rPr>
        <w:t>o</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、114</w:t>
      </w:r>
      <w:r>
        <w:rPr>
          <w:rFonts w:hint="eastAsia" w:ascii="微软雅黑" w:hAnsi="微软雅黑" w:eastAsia="微软雅黑" w:cs="微软雅黑"/>
          <w:b w:val="0"/>
          <w:i w:val="0"/>
          <w:caps w:val="0"/>
          <w:color w:val="333333"/>
          <w:spacing w:val="0"/>
          <w:kern w:val="0"/>
          <w:sz w:val="24"/>
          <w:szCs w:val="24"/>
          <w:bdr w:val="none" w:color="auto" w:sz="0" w:space="0"/>
          <w:shd w:val="clear" w:fill="FFFFFF"/>
          <w:vertAlign w:val="superscript"/>
          <w:lang w:val="en-US" w:eastAsia="zh-CN" w:bidi="ar"/>
        </w:rPr>
        <w:t>o</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、117</w:t>
      </w:r>
      <w:r>
        <w:rPr>
          <w:rFonts w:hint="eastAsia" w:ascii="微软雅黑" w:hAnsi="微软雅黑" w:eastAsia="微软雅黑" w:cs="微软雅黑"/>
          <w:b w:val="0"/>
          <w:i w:val="0"/>
          <w:caps w:val="0"/>
          <w:color w:val="333333"/>
          <w:spacing w:val="0"/>
          <w:kern w:val="0"/>
          <w:sz w:val="24"/>
          <w:szCs w:val="24"/>
          <w:bdr w:val="none" w:color="auto" w:sz="0" w:space="0"/>
          <w:shd w:val="clear" w:fill="FFFFFF"/>
          <w:vertAlign w:val="superscript"/>
          <w:lang w:val="en-US" w:eastAsia="zh-CN" w:bidi="ar"/>
        </w:rPr>
        <w:t>o</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宗地图2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农业设施宗地图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（贴图件处）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农业设施宗地图应采用最新的土地利用现状图（局部）。图面顶端为图件名称和1:10000标准分幅图图幅号，左下角或左上角空白处加注图例，右下角加注主要坐标点坐标。底端左下角空白处加注制图员和制图日期，底端右下角空白处加盖区国土规划部门公章及盖章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2.农业设施红线坐标采用与第二次全国土地调查、土地利用规划数据库统一的技术标准，采用80国家大地坐标，高斯克吕格投影方式，3度分带（中央经线分别为111</w:t>
      </w:r>
      <w:r>
        <w:rPr>
          <w:rFonts w:hint="eastAsia" w:ascii="微软雅黑" w:hAnsi="微软雅黑" w:eastAsia="微软雅黑" w:cs="微软雅黑"/>
          <w:b w:val="0"/>
          <w:i w:val="0"/>
          <w:caps w:val="0"/>
          <w:color w:val="333333"/>
          <w:spacing w:val="0"/>
          <w:kern w:val="0"/>
          <w:sz w:val="24"/>
          <w:szCs w:val="24"/>
          <w:bdr w:val="none" w:color="auto" w:sz="0" w:space="0"/>
          <w:shd w:val="clear" w:fill="FFFFFF"/>
          <w:vertAlign w:val="superscript"/>
          <w:lang w:val="en-US" w:eastAsia="zh-CN" w:bidi="ar"/>
        </w:rPr>
        <w:t>o</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、114</w:t>
      </w:r>
      <w:r>
        <w:rPr>
          <w:rFonts w:hint="eastAsia" w:ascii="微软雅黑" w:hAnsi="微软雅黑" w:eastAsia="微软雅黑" w:cs="微软雅黑"/>
          <w:b w:val="0"/>
          <w:i w:val="0"/>
          <w:caps w:val="0"/>
          <w:color w:val="333333"/>
          <w:spacing w:val="0"/>
          <w:kern w:val="0"/>
          <w:sz w:val="24"/>
          <w:szCs w:val="24"/>
          <w:bdr w:val="none" w:color="auto" w:sz="0" w:space="0"/>
          <w:shd w:val="clear" w:fill="FFFFFF"/>
          <w:vertAlign w:val="superscript"/>
          <w:lang w:val="en-US" w:eastAsia="zh-CN" w:bidi="ar"/>
        </w:rPr>
        <w:t>o</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、117</w:t>
      </w:r>
      <w:r>
        <w:rPr>
          <w:rFonts w:hint="eastAsia" w:ascii="微软雅黑" w:hAnsi="微软雅黑" w:eastAsia="微软雅黑" w:cs="微软雅黑"/>
          <w:b w:val="0"/>
          <w:i w:val="0"/>
          <w:caps w:val="0"/>
          <w:color w:val="333333"/>
          <w:spacing w:val="0"/>
          <w:kern w:val="0"/>
          <w:sz w:val="24"/>
          <w:szCs w:val="24"/>
          <w:bdr w:val="none" w:color="auto" w:sz="0" w:space="0"/>
          <w:shd w:val="clear" w:fill="FFFFFF"/>
          <w:vertAlign w:val="superscript"/>
          <w:lang w:val="en-US" w:eastAsia="zh-CN" w:bidi="ar"/>
        </w:rPr>
        <w:t>o</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28"/>
          <w:kern w:val="0"/>
          <w:sz w:val="24"/>
          <w:szCs w:val="24"/>
          <w:bdr w:val="none" w:color="auto" w:sz="0" w:space="0"/>
          <w:shd w:val="clear" w:fill="FFFFFF"/>
          <w:lang w:val="en-US" w:eastAsia="zh-CN" w:bidi="ar"/>
        </w:rPr>
        <w:t>土地使用条件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28"/>
          <w:kern w:val="0"/>
          <w:sz w:val="24"/>
          <w:szCs w:val="24"/>
          <w:bdr w:val="none" w:color="auto" w:sz="0" w:space="0"/>
          <w:shd w:val="clear" w:fill="FFFFFF"/>
          <w:lang w:val="en-US" w:eastAsia="zh-CN" w:bidi="ar"/>
        </w:rPr>
        <w:t>（示范文本）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一、设施农业项目名称：</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二、设施用地使用期限：</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年</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月</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日起至</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年</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月</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日止。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三、土地交付日期及标准：由</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（土地所有权人）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于</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年</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月</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日前交付给</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（设施农业经营者）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使用，交付标准为</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四、使用土地价款及支付：</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（设施农业经营者）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于每年</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月</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日前分</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次,按</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元/亩或实物</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公斤/亩，合计</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元价款支付给</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（土地所有权人）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五、土地复垦费用管理：本设施农业项目土地复垦费用初步估算为</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万元，</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（设施农业经营者）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应于</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年</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月</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日前将土地复垦费用作为保证金存入土地复垦费用专用账户。经验收合格后，可申请支取土地复垦费用专用账户内存入的所有费用。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六、土地复垦期限和质量要求：</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（设施农业经营者）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应于使用土地期限截止后</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内落实土地复垦义务。</w:t>
      </w:r>
    </w:p>
    <w:tbl>
      <w:tblPr>
        <w:tblW w:w="833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889"/>
        <w:gridCol w:w="889"/>
        <w:gridCol w:w="889"/>
        <w:gridCol w:w="889"/>
        <w:gridCol w:w="890"/>
        <w:gridCol w:w="889"/>
        <w:gridCol w:w="889"/>
        <w:gridCol w:w="1034"/>
        <w:gridCol w:w="107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0" w:hRule="atLeast"/>
        </w:trPr>
        <w:tc>
          <w:tcPr>
            <w:tcW w:w="889" w:type="dxa"/>
            <w:tcBorders>
              <w:top w:val="single" w:color="000000" w:sz="8" w:space="0"/>
              <w:left w:val="single" w:color="000000" w:sz="8" w:space="0"/>
              <w:bottom w:val="nil"/>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3557" w:type="dxa"/>
            <w:gridSpan w:val="4"/>
            <w:tcBorders>
              <w:top w:val="single" w:color="000000" w:sz="8" w:space="0"/>
              <w:left w:val="nil"/>
              <w:bottom w:val="nil"/>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耕地</w:t>
            </w:r>
          </w:p>
        </w:tc>
        <w:tc>
          <w:tcPr>
            <w:tcW w:w="889"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园地</w:t>
            </w:r>
          </w:p>
        </w:tc>
        <w:tc>
          <w:tcPr>
            <w:tcW w:w="889"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林地</w:t>
            </w:r>
          </w:p>
        </w:tc>
        <w:tc>
          <w:tcPr>
            <w:tcW w:w="1034"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养殖水面</w:t>
            </w:r>
          </w:p>
        </w:tc>
        <w:tc>
          <w:tcPr>
            <w:tcW w:w="1078"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其他农用地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trPr>
        <w:tc>
          <w:tcPr>
            <w:tcW w:w="889"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89"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面积</w:t>
            </w:r>
          </w:p>
        </w:tc>
        <w:tc>
          <w:tcPr>
            <w:tcW w:w="889"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地力等级</w:t>
            </w:r>
          </w:p>
        </w:tc>
        <w:tc>
          <w:tcPr>
            <w:tcW w:w="1779" w:type="dxa"/>
            <w:gridSpan w:val="2"/>
            <w:tcBorders>
              <w:top w:val="single" w:color="auto"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水田</w:t>
            </w:r>
          </w:p>
        </w:tc>
        <w:tc>
          <w:tcPr>
            <w:tcW w:w="889"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889"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1034"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1078"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trPr>
        <w:tc>
          <w:tcPr>
            <w:tcW w:w="889"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89"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889"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889"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面积</w:t>
            </w:r>
          </w:p>
        </w:tc>
        <w:tc>
          <w:tcPr>
            <w:tcW w:w="890" w:type="dxa"/>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地力等级</w:t>
            </w:r>
          </w:p>
        </w:tc>
        <w:tc>
          <w:tcPr>
            <w:tcW w:w="889"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889"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1034"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1078"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trPr>
        <w:tc>
          <w:tcPr>
            <w:tcW w:w="889"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复垦前</w:t>
            </w:r>
          </w:p>
        </w:tc>
        <w:tc>
          <w:tcPr>
            <w:tcW w:w="889"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89"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89"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90"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89"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89"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103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107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trPr>
        <w:tc>
          <w:tcPr>
            <w:tcW w:w="889"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复垦后</w:t>
            </w:r>
          </w:p>
        </w:tc>
        <w:tc>
          <w:tcPr>
            <w:tcW w:w="889"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89"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89"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90"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89"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89"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103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107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七、土地交还日期及标准：由</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（设施农业经营者）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于</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年</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月</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日前交还给</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（土地所有权人）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，交还标准为</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八、违约规定：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（一）</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（设施农业经营者）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应按时足额向</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（土地所有权人）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支付土地使用价款，逾期一日</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（设施农业经营者）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应支付应付款的</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%滞纳金。逾期</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日视为违约，</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（土地所有权人）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有权收回该土地使用权及没收定金、地上建筑物等。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（二）</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（设施农业经营者）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擅自改变该土地用途或不合理使用土地给该土地造成永久性损害的，经农业部门会相关部门确认后，应承担土地功能恢复责任，无法全部恢复的，承担赔偿责任。</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（土地所有权人）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有权收回该土地使用权及没收合同定金。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（三）</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（土地所有权人）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应按时向</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（设施农业经营者）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交付土地，逾期一日应支付流转价款的</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%滞纳金。逾期</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日视为单方违约，应双倍返还</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（设施农业经营者）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所交定金，给</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（设施农业经营者）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造成实际损失的，还应承担赔偿责任。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（四）</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（土地所有权人）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擅自干涉和破坏</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（设施农业经营者）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生产与经营,使</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（设施农业经营者）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无法进行正常的生产经营活动的，</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（设施农业经营者）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有权单方解除合同，</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（土地所有权人）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应双倍返还</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（设施农业经营者）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所交合同定金，造成实际损失的，还应承担赔偿责任。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XX镇人民政府（街道办事处）关于设施农业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项目用地情况的公告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公告编号：</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根据《中华人民共和国土地管理法》和《国土资源部 农业部关于进一步支持设施农业健康发展的通知》（国土资发〔2014〕127号）的规定，</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（设施农业经营者）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已拟定设施建设方案，并与</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（镇（街））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（农村集体经济组织）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协商确定土地使用条件。现将设施建设方案、土地使用条件进行公告。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对本公告中设施建设方案、土地使用条件有不同意见的，应在公告之日起10个工作日内向</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（镇（街））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提出。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特此公告。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righ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（镇（街））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righ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（公章）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righ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20  年  月  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附件4：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28"/>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28"/>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28"/>
          <w:kern w:val="0"/>
          <w:sz w:val="24"/>
          <w:szCs w:val="24"/>
          <w:bdr w:val="none" w:color="auto" w:sz="0" w:space="0"/>
          <w:shd w:val="clear" w:fill="FFFFFF"/>
          <w:lang w:val="en-US" w:eastAsia="zh-CN" w:bidi="ar"/>
        </w:rPr>
        <w:t>设施农业项目用地协议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28"/>
          <w:kern w:val="0"/>
          <w:sz w:val="24"/>
          <w:szCs w:val="24"/>
          <w:bdr w:val="none" w:color="auto" w:sz="0" w:space="0"/>
          <w:shd w:val="clear" w:fill="FFFFFF"/>
          <w:lang w:val="en-US" w:eastAsia="zh-CN" w:bidi="ar"/>
        </w:rPr>
        <w:t>（示范文本）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市</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区</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镇（街）</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协议编号：</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签订日期：</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17"/>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甲方：</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（农村集体经济组织）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地址：</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17"/>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乙方：</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（设施农业经营者）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地址：</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17"/>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丙方：</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（镇（街））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地址：</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17"/>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为维护当事人的合法权益，根据《中华人民共和国合同法》、《中华人民共和国土地管理法》和《国土资源部 农业部关于进一步支持设施农业健康发展的通知》（国土资发〔2014〕127号）等有关法规政策规定，经三方自愿平等协商同意订立本协议。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第一条  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项目名称：</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项目用地面积：</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平方米。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项目用地坐落：</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。详见宗地图1。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项目性质为（打钩）：1.工厂化作物栽培</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563"/>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2.规模化畜禽养殖</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55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3.水产养殖</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55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4.规模化粮食生产</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第二条  设施用地情况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甲方将享有所有权的座落在</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的土地（四至为：东至</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，南至</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，西至</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，北至</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），地力等级为</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，共大写</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平方米（小写</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平方米）以</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流转（转包、出租、转让、互换）方式从</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年</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月</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日起至</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年</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月</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日止，流转给乙方用于</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。详见宗地图2。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项目涉及基本农田</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平方米，已按国家和省有关规定进行补划，补划面积</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平方米，地力等级</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，补划地块验收批准文件及文号为</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tbl>
      <w:tblPr>
        <w:tblW w:w="8330" w:type="dxa"/>
        <w:tblInd w:w="0" w:type="dxa"/>
        <w:shd w:val="clear"/>
        <w:tblLayout w:type="fixed"/>
        <w:tblCellMar>
          <w:top w:w="0" w:type="dxa"/>
          <w:left w:w="0" w:type="dxa"/>
          <w:bottom w:w="0" w:type="dxa"/>
          <w:right w:w="0" w:type="dxa"/>
        </w:tblCellMar>
      </w:tblPr>
      <w:tblGrid>
        <w:gridCol w:w="1386"/>
        <w:gridCol w:w="712"/>
        <w:gridCol w:w="907"/>
        <w:gridCol w:w="656"/>
        <w:gridCol w:w="684"/>
        <w:gridCol w:w="794"/>
        <w:gridCol w:w="822"/>
        <w:gridCol w:w="739"/>
        <w:gridCol w:w="808"/>
        <w:gridCol w:w="822"/>
      </w:tblGrid>
      <w:tr>
        <w:tblPrEx>
          <w:shd w:val="clear"/>
          <w:tblLayout w:type="fixed"/>
          <w:tblCellMar>
            <w:top w:w="0" w:type="dxa"/>
            <w:left w:w="0" w:type="dxa"/>
            <w:bottom w:w="0" w:type="dxa"/>
            <w:right w:w="0" w:type="dxa"/>
          </w:tblCellMar>
        </w:tblPrEx>
        <w:trPr>
          <w:trHeight w:val="465" w:hRule="atLeast"/>
        </w:trPr>
        <w:tc>
          <w:tcPr>
            <w:tcW w:w="1386" w:type="dxa"/>
            <w:vMerge w:val="restart"/>
            <w:tcBorders>
              <w:top w:val="single" w:color="000000" w:sz="8" w:space="0"/>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类型</w:t>
            </w:r>
          </w:p>
        </w:tc>
        <w:tc>
          <w:tcPr>
            <w:tcW w:w="712"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用途</w:t>
            </w:r>
          </w:p>
        </w:tc>
        <w:tc>
          <w:tcPr>
            <w:tcW w:w="1563" w:type="dxa"/>
            <w:gridSpan w:val="2"/>
            <w:tcBorders>
              <w:top w:val="single" w:color="000000" w:sz="8" w:space="0"/>
              <w:left w:val="nil"/>
              <w:bottom w:val="nil"/>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面积（平方米）</w:t>
            </w:r>
          </w:p>
        </w:tc>
        <w:tc>
          <w:tcPr>
            <w:tcW w:w="4669" w:type="dxa"/>
            <w:gridSpan w:val="6"/>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设施用地原地类面积（平方米）</w:t>
            </w:r>
          </w:p>
        </w:tc>
      </w:tr>
      <w:tr>
        <w:tblPrEx>
          <w:tblLayout w:type="fixed"/>
          <w:tblCellMar>
            <w:top w:w="0" w:type="dxa"/>
            <w:left w:w="0" w:type="dxa"/>
            <w:bottom w:w="0" w:type="dxa"/>
            <w:right w:w="0" w:type="dxa"/>
          </w:tblCellMar>
        </w:tblPrEx>
        <w:trPr>
          <w:trHeight w:val="365" w:hRule="atLeast"/>
        </w:trPr>
        <w:tc>
          <w:tcPr>
            <w:tcW w:w="1386" w:type="dxa"/>
            <w:vMerge w:val="continue"/>
            <w:tcBorders>
              <w:top w:val="single" w:color="000000" w:sz="8" w:space="0"/>
              <w:left w:val="single" w:color="000000" w:sz="8" w:space="0"/>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712"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907" w:type="dxa"/>
            <w:vMerge w:val="restart"/>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656" w:type="dxa"/>
            <w:vMerge w:val="restart"/>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基本农田</w:t>
            </w:r>
          </w:p>
        </w:tc>
        <w:tc>
          <w:tcPr>
            <w:tcW w:w="1478" w:type="dxa"/>
            <w:gridSpan w:val="2"/>
            <w:tcBorders>
              <w:top w:val="nil"/>
              <w:left w:val="nil"/>
              <w:bottom w:val="nil"/>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耕地</w:t>
            </w:r>
          </w:p>
        </w:tc>
        <w:tc>
          <w:tcPr>
            <w:tcW w:w="822"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园地</w:t>
            </w:r>
          </w:p>
        </w:tc>
        <w:tc>
          <w:tcPr>
            <w:tcW w:w="739"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林地</w:t>
            </w:r>
          </w:p>
        </w:tc>
        <w:tc>
          <w:tcPr>
            <w:tcW w:w="808"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养殖水面</w:t>
            </w:r>
          </w:p>
        </w:tc>
        <w:tc>
          <w:tcPr>
            <w:tcW w:w="822"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其他农用地</w:t>
            </w:r>
          </w:p>
        </w:tc>
      </w:tr>
      <w:tr>
        <w:tblPrEx>
          <w:tblLayout w:type="fixed"/>
          <w:tblCellMar>
            <w:top w:w="0" w:type="dxa"/>
            <w:left w:w="0" w:type="dxa"/>
            <w:bottom w:w="0" w:type="dxa"/>
            <w:right w:w="0" w:type="dxa"/>
          </w:tblCellMar>
        </w:tblPrEx>
        <w:trPr>
          <w:trHeight w:val="285" w:hRule="atLeast"/>
        </w:trPr>
        <w:tc>
          <w:tcPr>
            <w:tcW w:w="1386" w:type="dxa"/>
            <w:vMerge w:val="continue"/>
            <w:tcBorders>
              <w:top w:val="single" w:color="000000" w:sz="8" w:space="0"/>
              <w:left w:val="single" w:color="000000" w:sz="8" w:space="0"/>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712"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907" w:type="dxa"/>
            <w:vMerge w:val="continue"/>
            <w:tcBorders>
              <w:top w:val="nil"/>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656" w:type="dxa"/>
            <w:vMerge w:val="continue"/>
            <w:tcBorders>
              <w:top w:val="nil"/>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68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79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水田</w:t>
            </w:r>
          </w:p>
        </w:tc>
        <w:tc>
          <w:tcPr>
            <w:tcW w:w="822"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739"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808"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c>
          <w:tcPr>
            <w:tcW w:w="822"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微软雅黑" w:hAnsi="微软雅黑" w:eastAsia="微软雅黑" w:cs="微软雅黑"/>
                <w:b w:val="0"/>
                <w:i w:val="0"/>
                <w:color w:val="333333"/>
                <w:sz w:val="24"/>
                <w:szCs w:val="24"/>
              </w:rPr>
            </w:pPr>
          </w:p>
        </w:tc>
      </w:tr>
      <w:tr>
        <w:tblPrEx>
          <w:tblLayout w:type="fixed"/>
          <w:tblCellMar>
            <w:top w:w="0" w:type="dxa"/>
            <w:left w:w="0" w:type="dxa"/>
            <w:bottom w:w="0" w:type="dxa"/>
            <w:right w:w="0" w:type="dxa"/>
          </w:tblCellMar>
        </w:tblPrEx>
        <w:trPr>
          <w:trHeight w:val="570" w:hRule="atLeast"/>
        </w:trPr>
        <w:tc>
          <w:tcPr>
            <w:tcW w:w="138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生产设施用地</w:t>
            </w:r>
          </w:p>
        </w:tc>
        <w:tc>
          <w:tcPr>
            <w:tcW w:w="71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90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656"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68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79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2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739"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0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2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70" w:hRule="atLeast"/>
        </w:trPr>
        <w:tc>
          <w:tcPr>
            <w:tcW w:w="138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附属设施用地</w:t>
            </w:r>
          </w:p>
        </w:tc>
        <w:tc>
          <w:tcPr>
            <w:tcW w:w="71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90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656"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68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79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2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739"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0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2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70" w:hRule="atLeast"/>
        </w:trPr>
        <w:tc>
          <w:tcPr>
            <w:tcW w:w="1386" w:type="dxa"/>
            <w:tcBorders>
              <w:top w:val="nil"/>
              <w:left w:val="single" w:color="000000" w:sz="8" w:space="0"/>
              <w:bottom w:val="single" w:color="auto"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配套设施用地</w:t>
            </w:r>
          </w:p>
        </w:tc>
        <w:tc>
          <w:tcPr>
            <w:tcW w:w="712" w:type="dxa"/>
            <w:tcBorders>
              <w:top w:val="nil"/>
              <w:left w:val="nil"/>
              <w:bottom w:val="single" w:color="auto"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907" w:type="dxa"/>
            <w:tcBorders>
              <w:top w:val="nil"/>
              <w:left w:val="nil"/>
              <w:bottom w:val="single" w:color="auto"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656" w:type="dxa"/>
            <w:tcBorders>
              <w:top w:val="nil"/>
              <w:left w:val="nil"/>
              <w:bottom w:val="single" w:color="auto"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684" w:type="dxa"/>
            <w:tcBorders>
              <w:top w:val="nil"/>
              <w:left w:val="nil"/>
              <w:bottom w:val="single" w:color="auto"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794" w:type="dxa"/>
            <w:tcBorders>
              <w:top w:val="nil"/>
              <w:left w:val="nil"/>
              <w:bottom w:val="single" w:color="auto"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22" w:type="dxa"/>
            <w:tcBorders>
              <w:top w:val="nil"/>
              <w:left w:val="nil"/>
              <w:bottom w:val="single" w:color="auto"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739" w:type="dxa"/>
            <w:tcBorders>
              <w:top w:val="nil"/>
              <w:left w:val="nil"/>
              <w:bottom w:val="single" w:color="auto"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08" w:type="dxa"/>
            <w:tcBorders>
              <w:top w:val="nil"/>
              <w:left w:val="nil"/>
              <w:bottom w:val="single" w:color="auto"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22" w:type="dxa"/>
            <w:tcBorders>
              <w:top w:val="nil"/>
              <w:left w:val="nil"/>
              <w:bottom w:val="single" w:color="auto"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70" w:hRule="atLeast"/>
        </w:trPr>
        <w:tc>
          <w:tcPr>
            <w:tcW w:w="2098" w:type="dxa"/>
            <w:gridSpan w:val="2"/>
            <w:tcBorders>
              <w:top w:val="nil"/>
              <w:left w:val="single" w:color="000000" w:sz="8" w:space="0"/>
              <w:bottom w:val="single" w:color="auto"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合计总用地</w:t>
            </w:r>
          </w:p>
        </w:tc>
        <w:tc>
          <w:tcPr>
            <w:tcW w:w="907" w:type="dxa"/>
            <w:tcBorders>
              <w:top w:val="nil"/>
              <w:left w:val="nil"/>
              <w:bottom w:val="single" w:color="auto"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656" w:type="dxa"/>
            <w:tcBorders>
              <w:top w:val="nil"/>
              <w:left w:val="nil"/>
              <w:bottom w:val="single" w:color="auto"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684" w:type="dxa"/>
            <w:tcBorders>
              <w:top w:val="nil"/>
              <w:left w:val="nil"/>
              <w:bottom w:val="single" w:color="auto"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794" w:type="dxa"/>
            <w:tcBorders>
              <w:top w:val="nil"/>
              <w:left w:val="nil"/>
              <w:bottom w:val="single" w:color="auto"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22" w:type="dxa"/>
            <w:tcBorders>
              <w:top w:val="nil"/>
              <w:left w:val="nil"/>
              <w:bottom w:val="single" w:color="auto"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739" w:type="dxa"/>
            <w:tcBorders>
              <w:top w:val="nil"/>
              <w:left w:val="nil"/>
              <w:bottom w:val="single" w:color="auto"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08" w:type="dxa"/>
            <w:tcBorders>
              <w:top w:val="nil"/>
              <w:left w:val="nil"/>
              <w:bottom w:val="single" w:color="auto"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c>
          <w:tcPr>
            <w:tcW w:w="822" w:type="dxa"/>
            <w:tcBorders>
              <w:top w:val="nil"/>
              <w:left w:val="nil"/>
              <w:bottom w:val="single" w:color="auto"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70" w:hRule="atLeast"/>
        </w:trPr>
        <w:tc>
          <w:tcPr>
            <w:tcW w:w="8330" w:type="dxa"/>
            <w:gridSpan w:val="10"/>
            <w:tcBorders>
              <w:top w:val="nil"/>
              <w:left w:val="single" w:color="000000" w:sz="8" w:space="0"/>
              <w:bottom w:val="single" w:color="auto"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其中附属设施用地占总用地面积比例：</w:t>
            </w:r>
            <w:r>
              <w:rPr>
                <w:rFonts w:hint="eastAsia" w:ascii="微软雅黑" w:hAnsi="微软雅黑" w:eastAsia="微软雅黑" w:cs="微软雅黑"/>
                <w:b w:val="0"/>
                <w:i w:val="0"/>
                <w:color w:val="333333"/>
                <w:kern w:val="0"/>
                <w:sz w:val="24"/>
                <w:szCs w:val="24"/>
                <w:u w:val="single"/>
                <w:bdr w:val="none" w:color="auto" w:sz="0" w:space="0"/>
                <w:lang w:val="en-US" w:eastAsia="zh-CN" w:bidi="ar"/>
              </w:rPr>
              <w:t>               </w:t>
            </w:r>
          </w:p>
        </w:tc>
      </w:tr>
      <w:tr>
        <w:tblPrEx>
          <w:tblLayout w:type="fixed"/>
          <w:tblCellMar>
            <w:top w:w="0" w:type="dxa"/>
            <w:left w:w="0" w:type="dxa"/>
            <w:bottom w:w="0" w:type="dxa"/>
            <w:right w:w="0" w:type="dxa"/>
          </w:tblCellMar>
        </w:tblPrEx>
        <w:trPr>
          <w:trHeight w:val="570" w:hRule="atLeast"/>
        </w:trPr>
        <w:tc>
          <w:tcPr>
            <w:tcW w:w="8330" w:type="dxa"/>
            <w:gridSpan w:val="10"/>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配套设施用地占总用地面积比例：</w:t>
            </w:r>
            <w:r>
              <w:rPr>
                <w:rFonts w:hint="eastAsia" w:ascii="微软雅黑" w:hAnsi="微软雅黑" w:eastAsia="微软雅黑" w:cs="微软雅黑"/>
                <w:b w:val="0"/>
                <w:i w:val="0"/>
                <w:color w:val="333333"/>
                <w:kern w:val="0"/>
                <w:sz w:val="24"/>
                <w:szCs w:val="24"/>
                <w:u w:val="single"/>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第三条  土地交付标准、支付款项及要求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上述土地由甲方于</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年</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月</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日前交付给乙方使用，交付标准为</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乙方应于</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年</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月</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日前支付</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万元作为协议定金，并于每年</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月</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日前分</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次,按</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元/亩或实物</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公斤/亩，合计</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元（大写：</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）价款支付给甲方。所交定金可在最后一年的流转价款中抵扣。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第四条  土地复垦保证金管理、期限要求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乙方应于</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年</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月</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日前将土地复垦保证金</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元（大写：</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）存入土地复垦费用专用账户。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乙方应于使用土地期限截止后</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日内落实土地复垦义务，并向丙方提出验收申请。丙方应于接受申请后二十日内协调有关部门开展土地复垦验收工作。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经验收合格后，乙方可向甲方、丙方申请支取土地复垦费用专用账户内存入的所有费用，甲方、丙方应于十日内出具相关证明，同意乙方支取所有费用。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第五条  三方权利及义务：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（一）甲方的权利和义务：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1.享有按时收取流转价款权利；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2.该土地被依法征用、占用的，有权依法获得相应的土地使用补偿：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3.不得干涉和破坏乙方的生产与经营。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（二）乙方的权利和义务：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1.项目附属设施用地为</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亩（</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平方米），（以下打钩）占总用地面积的比例在5%以内，不超过10亩（工厂化作物栽培项目）</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；或者7%以内，不超过15亩（规模化畜禽养殖项目）</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；或者10%以内，不超过15亩（规模化养牛、养羊项目）</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；或者7%以内，不超过10亩（水产养殖项目）</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；配套设施用地为</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亩（</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平方米，规模化粮食生产项目）。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2.享有该土地的自主生产经营使用权及产品处置收益权；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3.不得改变该土地的农业用途，不得用于非农建设；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4.保护和合理利用土地，不得给该土地造成永久性损害；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5.环保方面应按国家标准达标排放；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6.该土地被依法征用、占用的，有权依法获得相应的青苗及乙方所搭建的建筑物补偿；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7.落实土地复垦义务。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8.项目不符合设施农用地有关规定的，及时纠正整改并不动工建设。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（三）丙方的权利和义务：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1.监督和管理设施农业用地行为，督促纠正不符合技术标准或法规政策规定的用地行为；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2.在签订《设施农业项目用地协议》之日起10个工作日内将设施建设方案和用地协议报送区国土规划、农业部门；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3.监督经营者按照协议约定具体实施农业设施建设，落实土地复垦责任；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4.协调政府有关部门做好土地复垦验收工作。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5.用地协商的过程中，征求区国土规划、农业部门的意见，认真研究反馈意见并及时、完整地告知甲、乙双方。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第六条  违约责任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（一）甲方应按时向乙方交付土地，逾期一日甲方应向乙方支付流转价款的</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%作为滞纳金。逾期</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日视为甲方单方违约，应双倍返还乙方所交定金，给乙方造成实际损失的，甲方还应承担赔偿责任。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（二）甲方擅自干涉和破坏乙方生产与经营,使乙方无法进行正常的生产经营活动的，乙方有权单方解除合同，甲方应双倍返还乙方所交合同定金，造成实际损失的，还应承担赔偿责任。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（三）项目附属用地和配套设施用地面积或占总用地面积比例超过本协议约定，由乙方自行负责整改达到要求，并承担相应的行政处罚。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（四）项目不符合设施农用地有关规定而动工建设的，由乙方自行负责整改达到要求，并承担相应的行政处罚。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（四）乙方应按时足额向甲方支付土地使用价款，逾期一日乙方应向甲方支付应付款的</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%作为滞纳金。逾期</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日视为乙方单方面违约，甲方有权收回该土地使用权及没收乙方已有投资、地上建筑物等。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五）乙方擅自改变该土地用途或不合理使用土地给该土地造成永久性损害的，经农业部门会相关部门确认后，应承担土地功能恢复责任，无法全部恢复的，乙方应承担赔偿责任，甲方有权收回该土地使用权及没收合同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第七条  争议解决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甲乙双方因履行本协议发生纠纷的，应由丙方调解，调解不成时，采取以下第</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种解决方式：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（一）向</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仲裁委员会申请仲裁；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（二）向</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人民法院申请诉讼。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58"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第八条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58"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本协议如有未尽事宜，经三方平等协商后可在补充栏目中（附后）完善协议内容并与本协议具有同等法律效力。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58" w:right="0" w:firstLine="63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本协议自</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年</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月</w:t>
      </w:r>
      <w:r>
        <w:rPr>
          <w:rFonts w:hint="eastAsia" w:ascii="微软雅黑" w:hAnsi="微软雅黑" w:eastAsia="微软雅黑" w:cs="微软雅黑"/>
          <w:b w:val="0"/>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日起生效，一式五份，甲乙丙三方、区国土规划部门和农业部门各一份。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甲方：（签字盖章）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乙方：（签字盖章）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丙方：（签字盖章）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righ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签订日期：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附：补充栏目</w:t>
      </w:r>
    </w:p>
    <w:tbl>
      <w:tblPr>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甲方签字：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乙方签字：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丙方签字：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olor w:val="333333"/>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宗地图1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项目宗地图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（贴图件处）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项目用地宗地图应采用最新的土地利用现状图（局部）。图面顶端为图件名称和1:10000标准分幅图图幅号，左下角或左上角空白处加注图例，右下角加注主要坐标点坐标。底端左下角空白处加注制图员和制图日期，底端右下角空白处加盖区国土规划部门公章及盖章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2.项目用地红线坐标采用与第二次全国土地调查、土地利用规划数据库统一的技术标准，采用80国家大地坐标，高斯克吕格投影方式，3度分带（中央经线分别为111</w:t>
      </w:r>
      <w:r>
        <w:rPr>
          <w:rFonts w:hint="eastAsia" w:ascii="微软雅黑" w:hAnsi="微软雅黑" w:eastAsia="微软雅黑" w:cs="微软雅黑"/>
          <w:b w:val="0"/>
          <w:i w:val="0"/>
          <w:caps w:val="0"/>
          <w:color w:val="333333"/>
          <w:spacing w:val="0"/>
          <w:kern w:val="0"/>
          <w:sz w:val="24"/>
          <w:szCs w:val="24"/>
          <w:bdr w:val="none" w:color="auto" w:sz="0" w:space="0"/>
          <w:shd w:val="clear" w:fill="FFFFFF"/>
          <w:vertAlign w:val="superscript"/>
          <w:lang w:val="en-US" w:eastAsia="zh-CN" w:bidi="ar"/>
        </w:rPr>
        <w:t>o</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、114</w:t>
      </w:r>
      <w:r>
        <w:rPr>
          <w:rFonts w:hint="eastAsia" w:ascii="微软雅黑" w:hAnsi="微软雅黑" w:eastAsia="微软雅黑" w:cs="微软雅黑"/>
          <w:b w:val="0"/>
          <w:i w:val="0"/>
          <w:caps w:val="0"/>
          <w:color w:val="333333"/>
          <w:spacing w:val="0"/>
          <w:kern w:val="0"/>
          <w:sz w:val="24"/>
          <w:szCs w:val="24"/>
          <w:bdr w:val="none" w:color="auto" w:sz="0" w:space="0"/>
          <w:shd w:val="clear" w:fill="FFFFFF"/>
          <w:vertAlign w:val="superscript"/>
          <w:lang w:val="en-US" w:eastAsia="zh-CN" w:bidi="ar"/>
        </w:rPr>
        <w:t>o</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、117</w:t>
      </w:r>
      <w:r>
        <w:rPr>
          <w:rFonts w:hint="eastAsia" w:ascii="微软雅黑" w:hAnsi="微软雅黑" w:eastAsia="微软雅黑" w:cs="微软雅黑"/>
          <w:b w:val="0"/>
          <w:i w:val="0"/>
          <w:caps w:val="0"/>
          <w:color w:val="333333"/>
          <w:spacing w:val="0"/>
          <w:kern w:val="0"/>
          <w:sz w:val="24"/>
          <w:szCs w:val="24"/>
          <w:bdr w:val="none" w:color="auto" w:sz="0" w:space="0"/>
          <w:shd w:val="clear" w:fill="FFFFFF"/>
          <w:vertAlign w:val="superscript"/>
          <w:lang w:val="en-US" w:eastAsia="zh-CN" w:bidi="ar"/>
        </w:rPr>
        <w:t>o</w:t>
      </w: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宗地图2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农业设施宗地图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（贴图件处）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1.农业设施宗地图应采用最新的土地利用现状图（局部）。图面顶端为图件名称和1:10000标准分幅图图幅号，左下角或左上角空白处加注图例，右下角加注主要坐标点坐标。底端左下角空白处加注制图员和制图日期，底端右下角空白处加盖区国土规划部门公章及盖章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2.农业设施红线坐标采用与第二次全国土地调查、土地利用规划数据库统一的技术标准，采用80国家大地坐标，高斯克吕格投影方式，3度分带（中央经线分别为111</w:t>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superscript"/>
          <w:lang w:val="en-US" w:eastAsia="zh-CN" w:bidi="ar"/>
        </w:rPr>
        <w:t>o</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、114</w:t>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superscript"/>
          <w:lang w:val="en-US" w:eastAsia="zh-CN" w:bidi="ar"/>
        </w:rPr>
        <w:t>o</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、117</w:t>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superscript"/>
          <w:lang w:val="en-US" w:eastAsia="zh-CN" w:bidi="ar"/>
        </w:rPr>
        <w:t>o</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附件5：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28"/>
          <w:kern w:val="0"/>
          <w:sz w:val="24"/>
          <w:szCs w:val="24"/>
          <w:bdr w:val="none" w:color="auto" w:sz="0" w:space="0"/>
          <w:shd w:val="clear" w:fill="FFFFFF"/>
          <w:lang w:val="en-US" w:eastAsia="zh-CN" w:bidi="ar"/>
        </w:rPr>
        <w:t>土地复垦承诺计划书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28"/>
          <w:kern w:val="0"/>
          <w:sz w:val="24"/>
          <w:szCs w:val="24"/>
          <w:bdr w:val="none" w:color="auto" w:sz="0" w:space="0"/>
          <w:shd w:val="clear" w:fill="FFFFFF"/>
          <w:lang w:val="en-US" w:eastAsia="zh-CN" w:bidi="ar"/>
        </w:rPr>
        <w:t>（示范文本）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28"/>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为确保设施农用地规范管理，切实遵守设施农用地生产结束后及时恢复种植条件或土地原状的义务，特作承诺以下：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360" w:right="0" w:hanging="7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一、  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710" w:right="0" w:hanging="108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（一）   设施农业经营者：</w:t>
      </w:r>
      <w:r>
        <w:rPr>
          <w:rFonts w:hint="eastAsia" w:ascii="微软雅黑" w:hAnsi="微软雅黑" w:eastAsia="微软雅黑" w:cs="微软雅黑"/>
          <w:i w:val="0"/>
          <w:caps w:val="0"/>
          <w:color w:val="333333"/>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710" w:right="0" w:hanging="108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（二）   项目：</w:t>
      </w:r>
      <w:r>
        <w:rPr>
          <w:rFonts w:hint="eastAsia" w:ascii="微软雅黑" w:hAnsi="微软雅黑" w:eastAsia="微软雅黑" w:cs="微软雅黑"/>
          <w:i w:val="0"/>
          <w:caps w:val="0"/>
          <w:color w:val="333333"/>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710" w:right="0" w:hanging="108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（三）   项目类别：</w:t>
      </w:r>
      <w:r>
        <w:rPr>
          <w:rFonts w:hint="eastAsia" w:ascii="微软雅黑" w:hAnsi="微软雅黑" w:eastAsia="微软雅黑" w:cs="微软雅黑"/>
          <w:i w:val="0"/>
          <w:caps w:val="0"/>
          <w:color w:val="333333"/>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710" w:right="0" w:hanging="108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（四）   项目用地总面积：</w:t>
      </w:r>
      <w:r>
        <w:rPr>
          <w:rFonts w:hint="eastAsia" w:ascii="微软雅黑" w:hAnsi="微软雅黑" w:eastAsia="微软雅黑" w:cs="微软雅黑"/>
          <w:i w:val="0"/>
          <w:caps w:val="0"/>
          <w:color w:val="333333"/>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710" w:right="0" w:hanging="108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（五）   设施农用地四至范围：</w:t>
      </w:r>
      <w:r>
        <w:rPr>
          <w:rFonts w:hint="eastAsia" w:ascii="微软雅黑" w:hAnsi="微软雅黑" w:eastAsia="微软雅黑" w:cs="微软雅黑"/>
          <w:i w:val="0"/>
          <w:caps w:val="0"/>
          <w:color w:val="333333"/>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710" w:right="0" w:hanging="108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（六）   设施用地总面积（平方米）：</w:t>
      </w:r>
      <w:r>
        <w:rPr>
          <w:rFonts w:hint="eastAsia" w:ascii="微软雅黑" w:hAnsi="微软雅黑" w:eastAsia="微软雅黑" w:cs="微软雅黑"/>
          <w:i w:val="0"/>
          <w:caps w:val="0"/>
          <w:color w:val="333333"/>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710" w:right="0" w:hanging="108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（七）   设施农用地生产前土地利用现状：</w:t>
      </w:r>
      <w:r>
        <w:rPr>
          <w:rFonts w:hint="eastAsia" w:ascii="微软雅黑" w:hAnsi="微软雅黑" w:eastAsia="微软雅黑" w:cs="微软雅黑"/>
          <w:i w:val="0"/>
          <w:caps w:val="0"/>
          <w:color w:val="333333"/>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710" w:right="0" w:hanging="108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（八）   设施农用地生产结束时间：</w:t>
      </w:r>
      <w:r>
        <w:rPr>
          <w:rFonts w:hint="eastAsia" w:ascii="微软雅黑" w:hAnsi="微软雅黑" w:eastAsia="微软雅黑" w:cs="微软雅黑"/>
          <w:i w:val="0"/>
          <w:caps w:val="0"/>
          <w:color w:val="333333"/>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360" w:right="0" w:hanging="7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二、  承诺事项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 w:afterAutospacing="0" w:line="480" w:lineRule="atLeast"/>
        <w:ind w:left="0" w:right="0" w:firstLine="80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（一）严格遵守国家、省、市土地管理法律法规规定和《设施农业项目用地协议》的约定，合法、合理、规范使用设施农用地，生产设施用地面积控制在</w:t>
      </w:r>
      <w:r>
        <w:rPr>
          <w:rFonts w:hint="eastAsia" w:ascii="微软雅黑" w:hAnsi="微软雅黑" w:eastAsia="微软雅黑" w:cs="微软雅黑"/>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平方米,附属设施用地面积控制在</w:t>
      </w:r>
      <w:r>
        <w:rPr>
          <w:rFonts w:hint="eastAsia" w:ascii="微软雅黑" w:hAnsi="微软雅黑" w:eastAsia="微软雅黑" w:cs="微软雅黑"/>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平方米(比例</w:t>
      </w:r>
      <w:r>
        <w:rPr>
          <w:rFonts w:hint="eastAsia" w:ascii="微软雅黑" w:hAnsi="微软雅黑" w:eastAsia="微软雅黑" w:cs="微软雅黑"/>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），配套设施用地面积控制在</w:t>
      </w:r>
      <w:r>
        <w:rPr>
          <w:rFonts w:hint="eastAsia" w:ascii="微软雅黑" w:hAnsi="微软雅黑" w:eastAsia="微软雅黑" w:cs="微软雅黑"/>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平方米(比例</w:t>
      </w:r>
      <w:r>
        <w:rPr>
          <w:rFonts w:hint="eastAsia" w:ascii="微软雅黑" w:hAnsi="微软雅黑" w:eastAsia="微软雅黑" w:cs="微软雅黑"/>
          <w:i w:val="0"/>
          <w:caps w:val="0"/>
          <w:color w:val="333333"/>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）。严格按照《设施建设方案》、《土地使用条件》和《设施农业项目用地协议》的内容使用设施农用地。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 w:afterAutospacing="0" w:line="480" w:lineRule="atLeast"/>
        <w:ind w:left="144" w:right="0" w:firstLine="64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（二）不擅自扩大设施用地规模和面积；场内机耕道路主路控制在6米以内，支路控制在3米以内，不改变土地和农业设施的用途。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（三）在设施农业生产结束后半年内自行完成土地复垦，恢复土地原状。占用耕地的复垦为耕地，确保土地数量相等、质量相当。土地复垦后符合《土地复垦质量控制标准》（TD/T 1036-2013）、《全国耕地类型区、耕地地力等级划分》（NY/T309-1996）等标准规定的质量。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（三）设施农业生产结束后不复垦或者复垦验收不合格的，不收回缴存在土地复垦费用专用账户中的土地复垦保证金。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 w:afterAutospacing="0" w:line="480" w:lineRule="atLeast"/>
        <w:ind w:left="166" w:right="0" w:firstLine="48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四）自觉配合执法部门检查，并接受社会监督。如违反规定或改变生产设施、附属设施的用途时，坚决做到及时整改，自行拆除。否则，甘愿接受相关职能部门依法处理。涉及违法用地的，自愿承担相应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28"/>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设施农业经营者（盖章）：</w:t>
      </w:r>
      <w:r>
        <w:rPr>
          <w:rFonts w:hint="eastAsia" w:ascii="微软雅黑" w:hAnsi="微软雅黑" w:eastAsia="微软雅黑" w:cs="微软雅黑"/>
          <w:i w:val="0"/>
          <w:caps w:val="0"/>
          <w:color w:val="333333"/>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法人代表或负责人：</w:t>
      </w:r>
      <w:r>
        <w:rPr>
          <w:rFonts w:hint="eastAsia" w:ascii="微软雅黑" w:hAnsi="微软雅黑" w:eastAsia="微软雅黑" w:cs="微软雅黑"/>
          <w:i w:val="0"/>
          <w:caps w:val="0"/>
          <w:color w:val="333333"/>
          <w:spacing w:val="0"/>
          <w:kern w:val="0"/>
          <w:sz w:val="24"/>
          <w:szCs w:val="24"/>
          <w:u w:val="single"/>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承诺时间：</w:t>
      </w:r>
      <w:r>
        <w:rPr>
          <w:rFonts w:hint="eastAsia" w:ascii="微软雅黑" w:hAnsi="微软雅黑" w:eastAsia="微软雅黑" w:cs="微软雅黑"/>
          <w:i w:val="0"/>
          <w:caps w:val="0"/>
          <w:color w:val="333333"/>
          <w:spacing w:val="0"/>
          <w:kern w:val="0"/>
          <w:sz w:val="24"/>
          <w:szCs w:val="24"/>
          <w:u w:val="single"/>
          <w:bdr w:val="none" w:color="auto" w:sz="0" w:space="0"/>
          <w:shd w:val="clear" w:fill="FFFFFF"/>
          <w:lang w:val="en-US" w:eastAsia="zh-CN" w:bidi="ar"/>
        </w:rPr>
        <w:t>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A1976"/>
    <w:rsid w:val="032A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2019-06-25T01:52:00Z</dcterms:created>
  <dc:creator>谢曼莹1561425600523</dc:creator>
  <cp:lastModifiedBy>谢曼莹1561425600523</cp:lastModifiedBy>
  <dcterms:modified xsi:type="dcterms:W3CDTF">2019-06-25T01:52:58Z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