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lang w:val="en-US" w:eastAsia="zh-CN" w:bidi="ar"/>
        </w:rPr>
        <w:t>社会公众意见汇总表</w:t>
      </w:r>
    </w:p>
    <w:tbl>
      <w:tblPr>
        <w:tblStyle w:val="4"/>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8987"/>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tcPr>
          <w:p>
            <w:pPr>
              <w:keepNext w:val="0"/>
              <w:keepLines w:val="0"/>
              <w:widowControl/>
              <w:suppressLineNumbers w:val="0"/>
              <w:jc w:val="center"/>
              <w:rPr>
                <w:rFonts w:hint="eastAsia" w:ascii="仿宋_GB2312" w:hAnsi="仿宋_GB2312" w:eastAsia="仿宋_GB2312" w:cs="仿宋_GB2312"/>
                <w:b/>
                <w:bCs/>
                <w:i w:val="0"/>
                <w:caps w:val="0"/>
                <w:color w:val="333333"/>
                <w:spacing w:val="0"/>
                <w:kern w:val="0"/>
                <w:sz w:val="28"/>
                <w:szCs w:val="28"/>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vertAlign w:val="baseline"/>
                <w:lang w:val="en-US" w:eastAsia="zh-CN" w:bidi="ar"/>
              </w:rPr>
              <w:t>意见来源</w:t>
            </w:r>
          </w:p>
        </w:tc>
        <w:tc>
          <w:tcPr>
            <w:tcW w:w="8987" w:type="dxa"/>
          </w:tcPr>
          <w:p>
            <w:pPr>
              <w:keepNext w:val="0"/>
              <w:keepLines w:val="0"/>
              <w:widowControl/>
              <w:suppressLineNumbers w:val="0"/>
              <w:jc w:val="center"/>
              <w:rPr>
                <w:rFonts w:hint="eastAsia" w:ascii="仿宋_GB2312" w:hAnsi="仿宋_GB2312" w:eastAsia="仿宋_GB2312" w:cs="仿宋_GB2312"/>
                <w:b/>
                <w:bCs/>
                <w:i w:val="0"/>
                <w:caps w:val="0"/>
                <w:color w:val="333333"/>
                <w:spacing w:val="0"/>
                <w:kern w:val="0"/>
                <w:sz w:val="28"/>
                <w:szCs w:val="28"/>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vertAlign w:val="baseline"/>
                <w:lang w:val="en-US" w:eastAsia="zh-CN" w:bidi="ar"/>
              </w:rPr>
              <w:t>意见建议</w:t>
            </w:r>
          </w:p>
        </w:tc>
        <w:tc>
          <w:tcPr>
            <w:tcW w:w="2964" w:type="dxa"/>
          </w:tcPr>
          <w:p>
            <w:pPr>
              <w:keepNext w:val="0"/>
              <w:keepLines w:val="0"/>
              <w:widowControl/>
              <w:suppressLineNumbers w:val="0"/>
              <w:jc w:val="center"/>
              <w:rPr>
                <w:rFonts w:hint="eastAsia" w:ascii="仿宋_GB2312" w:hAnsi="仿宋_GB2312" w:eastAsia="仿宋_GB2312" w:cs="仿宋_GB2312"/>
                <w:b/>
                <w:bCs/>
                <w:i w:val="0"/>
                <w:caps w:val="0"/>
                <w:color w:val="333333"/>
                <w:spacing w:val="0"/>
                <w:kern w:val="0"/>
                <w:sz w:val="28"/>
                <w:szCs w:val="28"/>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vertAlign w:val="baseline"/>
                <w:lang w:val="en-US" w:eastAsia="zh-CN" w:bidi="ar"/>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昵称葛学军</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建议将芭蕉科植物列入到花卉种质资源保存与鉴定评价体系。因为很多芭蕉科植物的花序，可以作为切花，具有潜在重大经济价值。</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昵称夏快飞</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月季是我国十大名花和世界名花，有“花中皇后”之誉。但是，月季起源于温带地区，性喜光、喜温润，较耐寒。当气温持续达到30℃时，其生长会严重受到抑制甚至进入半休眠状态。广州的夏季高温高湿气候是影响月季生长的关键因素。目前，广州、深圳等南方城市推广应用的月季主要是欧美培育的品种如‘樱桃伯尼卡’、‘猩红伯尼卡’（又称‘深圳红’）、‘绝代佳人’、‘阳光玫迪兰’等，国内培育耐热较强的仅有‘北京红’、‘约定’、‘绿野’等少数几个品种。国内关于月季引种、选种、育种的研究和应用较为广泛，但是关于月季耐湿热品种的研究及培育甚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亟需投入更多的资源，展开系统的研究，将分子育种引入月季耐湿热新品种的创制中，培育出具有广州特色的耐湿热月季新品种，并进行示范推广。</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采纳。在“兰花、菊花、茶花等传统名优花卉”中“茶花”后加“月季”。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昵称刘潼俭</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议加强对非我国原产优质花卉种质资源的调查、保育、开发和利用。非我国原产花卉，如分布于菲律宾热带雨林的翡翠葛，是广州市少数花型奇特、花色稀有，观赏价值高的外来名贵花卉，仅华南国家植物园等少数几处有引入栽培，数量极其稀有。这些非原产名贵花卉，存在来源不明确、品种鉴定困难、遗传多样性单一等问题，不利于种质资源的保存、扩繁和创新。亟待通过本土摸底调查、种质鉴定、遗传指纹库构建，与外来新品种引进、消化再创新相结合，建立非原产花卉创制育种的创新体系，形成可持续的非原产优质花卉品种研究、推广、繁育产业集群。</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昵称石斛</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一、加强种质资源收集保护利用2.推动建设天南星科、兰科、凤梨科、姜科、竹芋科等花卉种质资源保存与鉴定评价体系。探索建立花卉种质资源DNA分子指纹图谱库、特征库和种质资源数据平台。关于天南星科、兰科、凤梨科、姜科、竹芋科等花卉种质资源目前已有一定的资源保存，并进行DNA分子指纹图谱等探索，应在此基础上进一步深入，加强花卉种质资源评价和开发利用方面的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建议改为：推动天南星科、兰科、凤梨科、姜科、竹芋科等花卉种质资源的进一步收集和保存，从观赏价值、药用价值和适应性等方面进行综合评价，发掘重要功效成分，鉴定观赏价值高/药用价值高/适用性强的种质，进行繁殖和推广应用，以实现我市花卉优质、高效益的开发利用，同时满足社会发展多样化需求，为林下经济、乡村振兴、城市农业提供技术支撑。</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昵称于慧</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花卉散发的香气是植物器官和组织在自然状态下释放的气态有机物，主要由芳香性苯、萜烯类、脂肪酸等各类化合物组成，其中许多化合物都具有重要的康养作用。香气物质不仅是花卉欣赏中必不可少的重要环节，对人类健康亦有广泛的积极作用，具有一定的愉悦和理疗作用。然而花卉的香气成分在花卉种质资源保存与鉴定评价体系中却很少被关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因此，需在天南星科、兰科、凤梨科、姜科、竹芋科等花卉种质资源保存的基础上，明确各属种及各品系花卉香气成分的种类和含量，最终形成一套标准的有效成分计量及评价体系。结合花卉种质资源DNA分子指纹图谱库，构建更为完善的种质资源数据平台。</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昵称姜花-李冬梅</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姜花属（Hedychium J. König）隶属姜科，分布于我国西南至南部区域。白姜花（Hedychium coronarium J. König），为该属中的唯一栽培种，多作切花用。白姜花作为岭南地区的特色切花，长期以来承载着浓郁的广府文化特色，深受人们喜爱，在南方拥有稳定而庞大的消费群体。白姜花在广东具有悠久的种植历史，多年来，云浮罗定、新兴、肇庆封开等地区的农户种植白姜花带来了稳定的收益。全世界现有姜花属花卉品种约140个，但株高均在1米以上，不便于盆栽及其功能性利用，限制了其在园艺产业的应用。国内姜花属的新品种选育在近10年发展迅速，参与的单位越来越多，新品种不断涌现，但均未有矮生品种（叶茎低于80厘米）育成。如能选育适合盆栽的矮化品种，姜花将作为观赏性功能花卉进入千家万户，大大提高姜花产业的市场容量。作为盆栽园艺植物，花卉不仅需要矮化，还应有具花枝抽生能力强（丰花）、花期长等特点。选育丰花、矮生型的姜花新品系，对推动姜花属花卉新品种的突破性选育和综合利用具有重要意义。</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昵称小艾</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1.鼓励进行分子育种和转基因花卉培育，以提升花卉产业育种能力。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2.缩短花卉新品种审定周期。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3.依托华南国家植物园开展野生花卉资源的引种保育和开发研究，打破原有的物种界限，培育具有华南特色，广州标志的新型名优花卉。</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部分采纳。建议1和3在方案中已有相应表述。建议2新品种评定权属于省农业农村厅管理事项（未采纳），已与对方电话沟通，并取得其理解和支持。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昵称路过</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让养花的个人、企业参加，以一种或者几种的花草展览比赛（介绍方式，展示不限动画、故事、写实），线上线上个人一次投票。在公园、广场、室内等地方展示。</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昵称辛巴</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我是一个正有打算往花卉种植方向创业的人员。苦于没有很多具体头绪，包括想了解有没有一些技术支撑帮扶途径，哪里有场地之类的。虽然我的问题很稚嫩，但是网上基本很少这类信息，还是很难了解到。希望有幸能得到答疑指引。</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未采纳。与方案无关。已与对方电话沟通作指引，并取得其理解和支持。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熊秉红</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1.建议在[1.加强种源收集保护利用-推动建设天南星科、兰科、野牡丹科、凤梨科、姜科、竹芋科、木兰科等花卉种质资源保存与鉴定评价体系]，增加木兰科花卉植物。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建议在[4.推动种业产业化发展。激励成果转化和产业化发展，支持自主新品种专利技术首先在广州落地应用，鼓励在穗科研机构与企业、专业合作组织联合建立科技成果中试转化基地和种子、种苗、种球繁育推广基地。引导种业资源、科研人才、财政金融等要素向重点优势种业企业集聚，培育、引进一批市场竞争力强、创新能力突出的育繁推一体化花卉种业企业。建立健全以蝴蝶兰、红掌、白掌、观光木等为代表的优势特色花卉种苗质量及生产标准体系]，增加观光木这个优势特色木本花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3.建议在[9.培育广州花卉优势品牌与标准。制订广州花卉国家标准]，增加标准的修订或制订。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4.建议在附表[一加强种质资源收集保护利用，2.推动建设天南星科、兰科、凤梨科、姜科、竹芋科、木兰科等花卉种质资源保存与鉴定评价体系。]，增加木兰科。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建议在附表[九培育广州花卉优势品牌与国家标准，12.健全品牌培育、发展和保护机制，打造广州花卉“粤字号”“国字号”等优势品牌与国家标准，助力“瑞岭盆景”、岭南花卉等传统品牌迸发新活力]，增加“国家标准”，“岭南花卉”的概念。</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部分采纳。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1.把木兰科列入花卉种质资源保存与鉴定评价体系；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2.方案原文综合修改为“建立健全广州优势特色花卉苗木种苗质量和生产标准体系”不再单独列出代表品种；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3.国家标准是标准体系的一部分，只能制定，不能像品牌一样打造，融入“标准体系的建立健全”中；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4.“岭南花卉”概念太泛，广州三年行动方案，重点和聚焦打造广州花卉优势品牌（未采纳）。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已与对方电话沟通，并取得其理解和支持。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邓家聪</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建议第18点修改为：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18.打造花卉展示平台。加强与国内外花卉行业组织的交流与合作，探索联合中国花卉协会创办具有广州特色和国际影响力的花卉展会，增强花卉主题，提高展示显示度。指导相关行业协会或企业等市场主体，通过市场化方式举办花卉园艺行业展会。利用中国进出口商品交易会等国际展会平台，搭建广州花卉展示窗口，推动会展流量转化为经济增量。以花为媒，在对外交流、重大活动中增加广州特色花卉产品元素，打造广州城际交往新名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原因：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1.广州园林博览会是广州市林业园林局主办的一个园林界的博览会，与园林的关系大于和花卉的关系，且影响力仅限于广州，建议是创办一个全国性乃至全世界性的展会，这样可以奠定广州花卉产业的龙头地位。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中国花卉协会在2011-2017年在广州花卉之都主办过“广州国际盆栽植物及花园花店用品展”，效果非常不错，每年都有近40个境外国家和地区参展，近300个国内企业参展。后来因花卉之都周边市政建设造成展馆水浸，2018年搬到琶洲会馆，2020年因疫情停办至今，可以和中国花卉协会重新策划一个有国际影响力的交易展会。我司（广州花卉之都农业有限公司）和中国花卉协会有近22年的合作办展经验，包括IPMCHINA中国国际植物展、2006年的世界盆景展、2001年的第五届中国花卉博览会、2011-2017年的广州国际盆栽植物及花园花店用品展等。所以在广州策划以中国花卉协会来主办的花卉交易博览会是有条件和可能性的。</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未采纳。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理</w:t>
            </w:r>
            <w:bookmarkStart w:id="0" w:name="_GoBack"/>
            <w:r>
              <w:rPr>
                <w:rFonts w:hint="eastAsia" w:ascii="宋体" w:hAnsi="宋体" w:eastAsia="宋体" w:cs="宋体"/>
                <w:i w:val="0"/>
                <w:color w:val="auto"/>
                <w:kern w:val="0"/>
                <w:sz w:val="24"/>
                <w:szCs w:val="24"/>
                <w:u w:val="none"/>
                <w:lang w:val="en-US" w:eastAsia="zh-CN" w:bidi="ar"/>
              </w:rPr>
              <w:t>由：根据有关要求，全国各地的展会活动都在清理收缩，据了解中国花卉协会在一般</w:t>
            </w:r>
            <w:bookmarkEnd w:id="0"/>
            <w:r>
              <w:rPr>
                <w:rFonts w:hint="eastAsia" w:ascii="宋体" w:hAnsi="宋体" w:eastAsia="宋体" w:cs="宋体"/>
                <w:i w:val="0"/>
                <w:color w:val="000000"/>
                <w:kern w:val="0"/>
                <w:sz w:val="24"/>
                <w:szCs w:val="24"/>
                <w:u w:val="none"/>
                <w:lang w:val="en-US" w:eastAsia="zh-CN" w:bidi="ar"/>
              </w:rPr>
              <w:t>情况下，都不作为主办方参与地方的相关活动，中花协主要精力在办好中国国际花卉园艺博览会。</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已与对方电话沟通，并取得其理解和支持。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27480"/>
    <w:rsid w:val="10E064CA"/>
    <w:rsid w:val="4D727480"/>
    <w:rsid w:val="5E43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2024-07-18T02:16:00Z</dcterms:created>
  <dc:creator>谢曼莹1673944446715</dc:creator>
  <cp:lastModifiedBy>谢曼莹1673944446715</cp:lastModifiedBy>
  <dcterms:modified xsi:type="dcterms:W3CDTF">2024-07-18T07:45:31Z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