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60" w:lineRule="exact"/>
        <w:ind w:firstLine="0" w:firstLineChars="0"/>
        <w:jc w:val="center"/>
        <w:rPr>
          <w:rFonts w:hint="eastAsia" w:ascii="方正小标宋简体" w:hAnsi="方正小标宋简体" w:eastAsia="方正小标宋简体" w:cs="方正小标宋简体"/>
          <w:b w:val="0"/>
          <w:bCs w:val="0"/>
          <w:kern w:val="0"/>
          <w:sz w:val="44"/>
          <w:szCs w:val="44"/>
          <w:highlight w:val="none"/>
        </w:rPr>
      </w:pPr>
      <w:bookmarkStart w:id="0" w:name="_GoBack"/>
      <w:r>
        <w:rPr>
          <w:rFonts w:hint="eastAsia" w:ascii="方正小标宋简体" w:hAnsi="方正小标宋简体" w:eastAsia="方正小标宋简体" w:cs="方正小标宋简体"/>
          <w:kern w:val="0"/>
          <w:sz w:val="44"/>
          <w:szCs w:val="44"/>
          <w:highlight w:val="none"/>
          <w:lang w:val="en-US" w:eastAsia="zh-CN"/>
        </w:rPr>
        <w:t>广州市</w:t>
      </w:r>
      <w:r>
        <w:rPr>
          <w:rFonts w:hint="eastAsia" w:ascii="方正小标宋简体" w:hAnsi="方正小标宋简体" w:eastAsia="方正小标宋简体" w:cs="方正小标宋简体"/>
          <w:b w:val="0"/>
          <w:bCs w:val="0"/>
          <w:kern w:val="0"/>
          <w:sz w:val="44"/>
          <w:szCs w:val="44"/>
          <w:highlight w:val="none"/>
        </w:rPr>
        <w:t>加快培育区域农机</w:t>
      </w:r>
    </w:p>
    <w:p>
      <w:pPr>
        <w:adjustRightInd w:val="0"/>
        <w:snapToGrid w:val="0"/>
        <w:spacing w:beforeLines="0" w:afterLines="0" w:line="560" w:lineRule="exact"/>
        <w:ind w:firstLine="0" w:firstLineChars="0"/>
        <w:jc w:val="center"/>
        <w:rPr>
          <w:rFonts w:hint="eastAsia" w:ascii="方正小标宋简体" w:hAnsi="方正小标宋简体" w:eastAsia="方正小标宋简体" w:cs="方正小标宋简体"/>
          <w:b w:val="0"/>
          <w:bCs w:val="0"/>
          <w:kern w:val="0"/>
          <w:sz w:val="44"/>
          <w:szCs w:val="44"/>
          <w:highlight w:val="none"/>
          <w:lang w:eastAsia="zh-CN"/>
        </w:rPr>
      </w:pPr>
      <w:r>
        <w:rPr>
          <w:rFonts w:hint="eastAsia" w:ascii="方正小标宋简体" w:hAnsi="方正小标宋简体" w:eastAsia="方正小标宋简体" w:cs="方正小标宋简体"/>
          <w:b w:val="0"/>
          <w:bCs w:val="0"/>
          <w:kern w:val="0"/>
          <w:sz w:val="44"/>
          <w:szCs w:val="44"/>
          <w:highlight w:val="none"/>
        </w:rPr>
        <w:t>服务中心实施</w:t>
      </w:r>
      <w:r>
        <w:rPr>
          <w:rFonts w:hint="eastAsia" w:ascii="方正小标宋简体" w:hAnsi="方正小标宋简体" w:eastAsia="方正小标宋简体" w:cs="方正小标宋简体"/>
          <w:b w:val="0"/>
          <w:bCs w:val="0"/>
          <w:kern w:val="0"/>
          <w:sz w:val="44"/>
          <w:szCs w:val="44"/>
          <w:highlight w:val="none"/>
          <w:lang w:eastAsia="zh-CN"/>
        </w:rPr>
        <w:t>方案</w:t>
      </w:r>
      <w:bookmarkEnd w:id="0"/>
    </w:p>
    <w:p>
      <w:pPr>
        <w:adjustRightInd w:val="0"/>
        <w:snapToGrid w:val="0"/>
        <w:spacing w:beforeLines="0" w:afterLines="0" w:line="560" w:lineRule="exact"/>
        <w:ind w:firstLine="0" w:firstLineChars="0"/>
        <w:jc w:val="center"/>
        <w:rPr>
          <w:rFonts w:hint="eastAsia" w:ascii="仿宋_GB2312" w:hAnsi="仿宋_GB2312" w:eastAsia="仿宋_GB2312" w:cs="仿宋_GB2312"/>
          <w:kern w:val="0"/>
          <w:szCs w:val="32"/>
          <w:highlight w:val="none"/>
          <w:lang w:val="en-US" w:eastAsia="zh-CN"/>
        </w:rPr>
      </w:pPr>
    </w:p>
    <w:p>
      <w:pPr>
        <w:adjustRightInd w:val="0"/>
        <w:snapToGrid w:val="0"/>
        <w:spacing w:beforeLines="0" w:afterLines="0" w:line="560" w:lineRule="exact"/>
        <w:ind w:firstLine="640" w:firstLineChars="200"/>
        <w:jc w:val="left"/>
        <w:rPr>
          <w:rFonts w:hint="eastAsia" w:ascii="仿宋_GB2312" w:hAnsi="仿宋_GB2312" w:eastAsia="仿宋_GB2312" w:cs="仿宋_GB2312"/>
          <w:kern w:val="0"/>
          <w:szCs w:val="32"/>
          <w:highlight w:val="none"/>
          <w:lang w:val="en-US" w:eastAsia="zh-CN"/>
        </w:rPr>
      </w:pPr>
      <w:r>
        <w:rPr>
          <w:rFonts w:hint="eastAsia" w:ascii="仿宋_GB2312" w:hAnsi="仿宋_GB2312" w:eastAsia="仿宋_GB2312" w:cs="仿宋_GB2312"/>
          <w:kern w:val="0"/>
          <w:szCs w:val="32"/>
          <w:highlight w:val="none"/>
          <w:lang w:val="en-US" w:eastAsia="zh-CN"/>
        </w:rPr>
        <w:t>为进一步提升农业生产和农机作业防灾救灾应急能力，保障</w:t>
      </w:r>
      <w:r>
        <w:rPr>
          <w:rFonts w:hint="eastAsia" w:ascii="仿宋_GB2312" w:hAnsi="仿宋_GB2312" w:eastAsia="仿宋_GB2312" w:cs="仿宋_GB2312"/>
          <w:kern w:val="0"/>
          <w:szCs w:val="32"/>
          <w:highlight w:val="none"/>
          <w:lang w:eastAsia="zh-CN"/>
        </w:rPr>
        <w:t>粮食和重要农产品稳定安全供给，</w:t>
      </w:r>
      <w:r>
        <w:rPr>
          <w:rFonts w:hint="eastAsia" w:ascii="仿宋_GB2312" w:hAnsi="仿宋_GB2312" w:eastAsia="仿宋_GB2312" w:cs="仿宋_GB2312"/>
          <w:kern w:val="0"/>
          <w:szCs w:val="32"/>
          <w:highlight w:val="none"/>
          <w:lang w:val="en-US" w:eastAsia="zh-CN"/>
        </w:rPr>
        <w:t>按照《农业农村部关于加快培育区域农机服务中心的指导意见》（农机发〔2023〕5号）、《</w:t>
      </w:r>
      <w:r>
        <w:rPr>
          <w:rFonts w:hint="eastAsia" w:ascii="仿宋_GB2312" w:hAnsi="仿宋_GB2312" w:eastAsia="仿宋_GB2312" w:cs="仿宋_GB2312"/>
          <w:kern w:val="0"/>
          <w:szCs w:val="32"/>
          <w:highlight w:val="none"/>
        </w:rPr>
        <w:t>广东省农业农村厅关于加快培育区域农机服务中心的实施意见</w:t>
      </w:r>
      <w:r>
        <w:rPr>
          <w:rFonts w:hint="eastAsia" w:ascii="仿宋_GB2312" w:hAnsi="仿宋_GB2312" w:eastAsia="仿宋_GB2312" w:cs="仿宋_GB2312"/>
          <w:kern w:val="0"/>
          <w:szCs w:val="32"/>
          <w:highlight w:val="none"/>
          <w:lang w:val="en-US" w:eastAsia="zh-CN"/>
        </w:rPr>
        <w:t>》（</w:t>
      </w:r>
      <w:r>
        <w:rPr>
          <w:rFonts w:hint="eastAsia" w:ascii="仿宋_GB2312" w:hAnsi="仿宋_GB2312" w:eastAsia="仿宋_GB2312" w:cs="仿宋_GB2312"/>
          <w:snapToGrid/>
          <w:kern w:val="0"/>
          <w:szCs w:val="32"/>
          <w:highlight w:val="none"/>
          <w:lang w:eastAsia="zh-CN"/>
        </w:rPr>
        <w:t>粤农农规〔2024〕</w:t>
      </w:r>
      <w:r>
        <w:rPr>
          <w:rFonts w:hint="eastAsia" w:ascii="仿宋_GB2312" w:hAnsi="仿宋_GB2312" w:eastAsia="仿宋_GB2312" w:cs="仿宋_GB2312"/>
          <w:snapToGrid/>
          <w:kern w:val="0"/>
          <w:szCs w:val="32"/>
          <w:highlight w:val="none"/>
          <w:lang w:val="en-US" w:eastAsia="zh-CN"/>
        </w:rPr>
        <w:t>1</w:t>
      </w:r>
      <w:r>
        <w:rPr>
          <w:rFonts w:hint="eastAsia" w:ascii="仿宋_GB2312" w:hAnsi="仿宋_GB2312" w:eastAsia="仿宋_GB2312" w:cs="仿宋_GB2312"/>
          <w:snapToGrid/>
          <w:kern w:val="0"/>
          <w:szCs w:val="32"/>
          <w:highlight w:val="none"/>
          <w:lang w:eastAsia="zh-CN"/>
        </w:rPr>
        <w:t>号</w:t>
      </w:r>
      <w:r>
        <w:rPr>
          <w:rFonts w:hint="eastAsia" w:ascii="仿宋_GB2312" w:hAnsi="仿宋_GB2312" w:eastAsia="仿宋_GB2312" w:cs="仿宋_GB2312"/>
          <w:kern w:val="0"/>
          <w:szCs w:val="32"/>
          <w:highlight w:val="none"/>
          <w:lang w:val="en-US" w:eastAsia="zh-CN"/>
        </w:rPr>
        <w:t>）要求，结合我市实际，制定</w:t>
      </w:r>
      <w:r>
        <w:rPr>
          <w:rFonts w:hint="eastAsia" w:ascii="仿宋_GB2312" w:hAnsi="仿宋_GB2312" w:eastAsia="仿宋_GB2312" w:cs="仿宋_GB2312"/>
          <w:kern w:val="0"/>
          <w:szCs w:val="32"/>
          <w:highlight w:val="none"/>
          <w:lang w:eastAsia="zh-CN"/>
        </w:rPr>
        <w:t>本实施方案。</w:t>
      </w:r>
    </w:p>
    <w:p>
      <w:pPr>
        <w:adjustRightInd w:val="0"/>
        <w:snapToGrid w:val="0"/>
        <w:spacing w:beforeLines="0" w:afterLines="0" w:line="560" w:lineRule="exact"/>
        <w:ind w:firstLine="640" w:firstLineChars="200"/>
        <w:rPr>
          <w:rFonts w:hint="eastAsia" w:ascii="黑体" w:hAnsi="黑体" w:eastAsia="黑体" w:cs="黑体"/>
          <w:b w:val="0"/>
          <w:bCs/>
          <w:kern w:val="0"/>
          <w:szCs w:val="32"/>
          <w:highlight w:val="none"/>
          <w:lang w:val="en-US" w:eastAsia="zh-CN"/>
        </w:rPr>
      </w:pPr>
      <w:r>
        <w:rPr>
          <w:rFonts w:hint="eastAsia" w:ascii="黑体" w:hAnsi="黑体" w:eastAsia="黑体" w:cs="黑体"/>
          <w:b w:val="0"/>
          <w:bCs/>
          <w:kern w:val="0"/>
          <w:szCs w:val="32"/>
          <w:highlight w:val="none"/>
        </w:rPr>
        <w:t>一、总体</w:t>
      </w:r>
      <w:r>
        <w:rPr>
          <w:rFonts w:hint="eastAsia" w:ascii="黑体" w:hAnsi="黑体" w:eastAsia="黑体" w:cs="黑体"/>
          <w:b w:val="0"/>
          <w:bCs/>
          <w:kern w:val="0"/>
          <w:szCs w:val="32"/>
          <w:highlight w:val="none"/>
          <w:lang w:val="en-US" w:eastAsia="zh-CN"/>
        </w:rPr>
        <w:t>思路</w:t>
      </w:r>
    </w:p>
    <w:p>
      <w:p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lang w:eastAsia="zh-CN"/>
        </w:rPr>
      </w:pPr>
      <w:r>
        <w:rPr>
          <w:rFonts w:hint="eastAsia" w:ascii="仿宋_GB2312" w:hAnsi="仿宋_GB2312" w:eastAsia="仿宋_GB2312" w:cs="仿宋_GB2312"/>
          <w:kern w:val="0"/>
          <w:szCs w:val="32"/>
          <w:highlight w:val="none"/>
          <w:lang w:eastAsia="zh-CN"/>
        </w:rPr>
        <w:t>以习近平新时代中国特色社会主义思想为指导，围绕全方位夯实粮食安全根基，加快培育一批市场化运营、政府支持、平战结合、指挥高效的区域农机服务中心。</w:t>
      </w:r>
      <w:r>
        <w:rPr>
          <w:rFonts w:hint="eastAsia" w:ascii="仿宋_GB2312" w:hAnsi="仿宋_GB2312" w:eastAsia="仿宋_GB2312" w:cs="仿宋_GB2312"/>
          <w:kern w:val="0"/>
          <w:szCs w:val="32"/>
          <w:highlight w:val="none"/>
        </w:rPr>
        <w:t>在正常生产时是农业生产的基干力量，在应急救灾时是抗灾救灾的主要力量，充分发挥农机这一生产和应急主力军作用</w:t>
      </w:r>
      <w:r>
        <w:rPr>
          <w:rFonts w:hint="eastAsia" w:ascii="仿宋_GB2312" w:hAnsi="仿宋_GB2312" w:eastAsia="仿宋_GB2312" w:cs="仿宋_GB2312"/>
          <w:kern w:val="0"/>
          <w:szCs w:val="32"/>
          <w:highlight w:val="none"/>
          <w:lang w:eastAsia="zh-CN"/>
        </w:rPr>
        <w:t>，为保障粮食和重要农产品稳定安全供给、加快农业农村现代化提供有力支撑。</w:t>
      </w:r>
    </w:p>
    <w:p>
      <w:pPr>
        <w:adjustRightInd w:val="0"/>
        <w:snapToGrid w:val="0"/>
        <w:spacing w:beforeLines="0" w:afterLines="0" w:line="560" w:lineRule="exact"/>
        <w:ind w:firstLine="640" w:firstLineChars="200"/>
        <w:rPr>
          <w:rFonts w:hint="eastAsia" w:ascii="黑体" w:hAnsi="黑体" w:eastAsia="黑体" w:cs="黑体"/>
          <w:bCs/>
          <w:kern w:val="0"/>
          <w:szCs w:val="32"/>
          <w:highlight w:val="none"/>
          <w:lang w:eastAsia="zh-CN"/>
        </w:rPr>
      </w:pPr>
      <w:r>
        <w:rPr>
          <w:rFonts w:hint="eastAsia" w:ascii="黑体" w:hAnsi="黑体" w:eastAsia="黑体" w:cs="黑体"/>
          <w:bCs/>
          <w:kern w:val="0"/>
          <w:szCs w:val="32"/>
          <w:highlight w:val="none"/>
          <w:lang w:eastAsia="zh-CN"/>
        </w:rPr>
        <w:t>二、发展目标</w:t>
      </w:r>
    </w:p>
    <w:p>
      <w:pPr>
        <w:numPr>
          <w:ilvl w:val="0"/>
          <w:numId w:val="0"/>
        </w:numPr>
        <w:adjustRightInd w:val="0"/>
        <w:snapToGrid w:val="0"/>
        <w:spacing w:beforeLines="0" w:afterLines="0" w:line="56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lang w:eastAsia="zh-CN"/>
        </w:rPr>
        <w:t>经过培育和建设，依托一批有实力的农机合作社、农机作业服务公司、服务联合体等农机社会化服务组织，</w:t>
      </w:r>
      <w:r>
        <w:rPr>
          <w:rFonts w:hint="eastAsia" w:ascii="仿宋_GB2312" w:hAnsi="仿宋_GB2312" w:eastAsia="仿宋_GB2312" w:cs="仿宋_GB2312"/>
          <w:kern w:val="0"/>
          <w:szCs w:val="32"/>
          <w:highlight w:val="none"/>
        </w:rPr>
        <w:t>在</w:t>
      </w:r>
      <w:r>
        <w:rPr>
          <w:rFonts w:hint="eastAsia" w:ascii="仿宋_GB2312" w:hAnsi="仿宋_GB2312" w:eastAsia="仿宋_GB2312" w:cs="仿宋_GB2312"/>
          <w:kern w:val="0"/>
          <w:szCs w:val="32"/>
          <w:highlight w:val="none"/>
          <w:lang w:eastAsia="zh-CN"/>
        </w:rPr>
        <w:t>全市七个主要涉农区，</w:t>
      </w:r>
      <w:r>
        <w:rPr>
          <w:rFonts w:hint="eastAsia" w:ascii="仿宋_GB2312" w:hAnsi="仿宋_GB2312" w:eastAsia="仿宋_GB2312" w:cs="仿宋_GB2312"/>
          <w:kern w:val="0"/>
          <w:szCs w:val="32"/>
          <w:highlight w:val="none"/>
        </w:rPr>
        <w:t>建成布局合理、功能完善、指挥高效，主导产业各环节机械化全覆盖、粮食和重要农产品生产区域各乡镇全覆盖的区域农机服务中心网。到2026年，全</w:t>
      </w:r>
      <w:r>
        <w:rPr>
          <w:rFonts w:hint="eastAsia" w:ascii="仿宋_GB2312" w:hAnsi="仿宋_GB2312" w:eastAsia="仿宋_GB2312" w:cs="仿宋_GB2312"/>
          <w:kern w:val="0"/>
          <w:szCs w:val="32"/>
          <w:highlight w:val="none"/>
          <w:lang w:eastAsia="zh-CN"/>
        </w:rPr>
        <w:t>市</w:t>
      </w:r>
      <w:r>
        <w:rPr>
          <w:rFonts w:hint="eastAsia" w:ascii="仿宋_GB2312" w:hAnsi="仿宋_GB2312" w:eastAsia="仿宋_GB2312" w:cs="仿宋_GB2312"/>
          <w:kern w:val="0"/>
          <w:szCs w:val="32"/>
          <w:highlight w:val="none"/>
        </w:rPr>
        <w:t>培育</w:t>
      </w:r>
      <w:r>
        <w:rPr>
          <w:rFonts w:hint="eastAsia" w:ascii="仿宋_GB2312" w:hAnsi="仿宋_GB2312" w:eastAsia="仿宋_GB2312" w:cs="仿宋_GB2312"/>
          <w:kern w:val="0"/>
          <w:szCs w:val="32"/>
          <w:highlight w:val="none"/>
          <w:lang w:eastAsia="zh-CN"/>
        </w:rPr>
        <w:t>省级区域农机服务中心</w:t>
      </w:r>
      <w:r>
        <w:rPr>
          <w:rFonts w:hint="eastAsia" w:ascii="仿宋_GB2312" w:hAnsi="仿宋_GB2312" w:eastAsia="仿宋_GB2312" w:cs="仿宋_GB2312"/>
          <w:kern w:val="0"/>
          <w:szCs w:val="32"/>
          <w:highlight w:val="none"/>
          <w:lang w:val="en-US" w:eastAsia="zh-CN"/>
        </w:rPr>
        <w:t>1个以上，</w:t>
      </w:r>
      <w:r>
        <w:rPr>
          <w:rFonts w:hint="eastAsia" w:ascii="仿宋_GB2312" w:hAnsi="仿宋_GB2312" w:eastAsia="仿宋_GB2312" w:cs="仿宋_GB2312"/>
          <w:kern w:val="0"/>
          <w:szCs w:val="32"/>
          <w:highlight w:val="none"/>
          <w:lang w:eastAsia="zh-CN"/>
        </w:rPr>
        <w:t>市级区域农机服务中心</w:t>
      </w:r>
      <w:r>
        <w:rPr>
          <w:rFonts w:hint="eastAsia" w:ascii="仿宋_GB2312" w:hAnsi="仿宋_GB2312" w:eastAsia="仿宋_GB2312" w:cs="仿宋_GB2312"/>
          <w:kern w:val="0"/>
          <w:szCs w:val="32"/>
          <w:highlight w:val="none"/>
          <w:lang w:val="en-US" w:eastAsia="zh-CN"/>
        </w:rPr>
        <w:t>2个以上，每区建设区级区域农机服务中心1-3个。</w:t>
      </w:r>
    </w:p>
    <w:p>
      <w:pPr>
        <w:keepNext w:val="0"/>
        <w:keepLines w:val="0"/>
        <w:widowControl/>
        <w:numPr>
          <w:ilvl w:val="0"/>
          <w:numId w:val="0"/>
        </w:numPr>
        <w:suppressLineNumbers w:val="0"/>
        <w:shd w:val="clear" w:color="auto" w:fill="auto"/>
        <w:adjustRightInd w:val="0"/>
        <w:snapToGrid w:val="0"/>
        <w:spacing w:before="0" w:beforeLines="0" w:beforeAutospacing="0" w:afterLines="0" w:line="560" w:lineRule="exact"/>
        <w:ind w:left="640" w:leftChars="200" w:firstLine="0" w:firstLineChars="0"/>
        <w:jc w:val="left"/>
        <w:rPr>
          <w:rFonts w:hint="eastAsia" w:ascii="仿宋_GB2312" w:hAnsi="仿宋_GB2312" w:eastAsia="仿宋_GB2312" w:cs="仿宋_GB2312"/>
          <w:i w:val="0"/>
          <w:caps w:val="0"/>
          <w:spacing w:val="0"/>
          <w:kern w:val="0"/>
          <w:sz w:val="32"/>
          <w:szCs w:val="32"/>
          <w:highlight w:val="none"/>
        </w:rPr>
      </w:pPr>
      <w:r>
        <w:rPr>
          <w:rFonts w:hint="eastAsia" w:ascii="黑体" w:hAnsi="黑体" w:eastAsia="黑体" w:cs="黑体"/>
          <w:b w:val="0"/>
          <w:bCs/>
          <w:kern w:val="0"/>
          <w:szCs w:val="32"/>
          <w:highlight w:val="none"/>
          <w:lang w:eastAsia="zh-CN"/>
        </w:rPr>
        <w:t>三、遴选认定</w:t>
      </w:r>
    </w:p>
    <w:p>
      <w:pPr>
        <w:widowControl/>
        <w:shd w:val="clear" w:color="auto" w:fill="FFFFFF"/>
        <w:adjustRightInd w:val="0"/>
        <w:snapToGrid w:val="0"/>
        <w:spacing w:before="0" w:beforeLines="0" w:afterLines="0" w:line="560" w:lineRule="exact"/>
        <w:ind w:firstLine="640" w:firstLineChars="200"/>
        <w:jc w:val="left"/>
        <w:rPr>
          <w:rFonts w:hint="eastAsia" w:ascii="仿宋_GB2312" w:hAnsi="仿宋_GB2312" w:eastAsia="仿宋_GB2312" w:cs="仿宋_GB2312"/>
          <w:i w:val="0"/>
          <w:caps w:val="0"/>
          <w:spacing w:val="0"/>
          <w:kern w:val="0"/>
          <w:sz w:val="32"/>
          <w:szCs w:val="32"/>
          <w:highlight w:val="none"/>
          <w:shd w:val="clear" w:color="auto" w:fill="auto"/>
          <w:lang w:val="en-US" w:eastAsia="zh-CN" w:bidi="ar"/>
        </w:rPr>
      </w:pPr>
      <w:r>
        <w:rPr>
          <w:rFonts w:hint="eastAsia" w:ascii="仿宋_GB2312" w:hAnsi="仿宋_GB2312" w:eastAsia="仿宋_GB2312" w:cs="仿宋_GB2312"/>
          <w:b w:val="0"/>
          <w:bCs w:val="0"/>
          <w:kern w:val="0"/>
          <w:szCs w:val="32"/>
          <w:highlight w:val="none"/>
          <w:lang w:eastAsia="zh-CN"/>
        </w:rPr>
        <w:t>区域农机服务中心遴选对象须</w:t>
      </w:r>
      <w:r>
        <w:rPr>
          <w:rFonts w:hint="eastAsia" w:ascii="仿宋_GB2312" w:hAnsi="仿宋_GB2312" w:eastAsia="仿宋_GB2312" w:cs="仿宋_GB2312"/>
          <w:i w:val="0"/>
          <w:caps w:val="0"/>
          <w:spacing w:val="0"/>
          <w:kern w:val="0"/>
          <w:sz w:val="32"/>
          <w:szCs w:val="32"/>
          <w:highlight w:val="none"/>
          <w:shd w:val="clear" w:color="auto" w:fill="auto"/>
          <w:lang w:val="en-US" w:eastAsia="zh-CN" w:bidi="ar"/>
        </w:rPr>
        <w:t>具有可满足经营、办公、机具存放和维修的固定场所和设施条件，有稳定的农机操作手和维修人员满足生产作业需求，农机装备性能状态良好，机具品种、数量、性能满足全程机械化各环节作业需求；具有较强规模经营能力和综合社会化服务能力，具有示范引领作用，带头应用先进的农机农艺技术，对周围农户给予技术指导和作业服务，具备承担农机化技术示范推广应用能力，农机作业智能化信息化接受能力强；在发生灾害时，优先服从各级农业农村主管部门调度，及时开展应急救灾农机具检修，根据不同作物、不同环节、不同灾种应急救灾需要，及时开展干旱抢浇、农田积水抢排、倒伏作物抢收、湿粮抢烘、灾后抢种等本地农机救灾作业及应急救灾跨区支援服务。</w:t>
      </w:r>
    </w:p>
    <w:p>
      <w:pPr>
        <w:widowControl/>
        <w:shd w:val="clear" w:color="auto" w:fill="auto"/>
        <w:adjustRightInd w:val="0"/>
        <w:snapToGrid w:val="0"/>
        <w:spacing w:before="0" w:beforeLines="0" w:afterLines="0" w:line="580" w:lineRule="exact"/>
        <w:ind w:firstLine="640" w:firstLineChars="200"/>
        <w:jc w:val="left"/>
        <w:rPr>
          <w:rFonts w:hint="eastAsia" w:ascii="黑体" w:hAnsi="黑体" w:eastAsia="黑体" w:cs="黑体"/>
          <w:b w:val="0"/>
          <w:bCs/>
          <w:kern w:val="0"/>
          <w:szCs w:val="32"/>
          <w:highlight w:val="none"/>
          <w:lang w:eastAsia="zh-CN"/>
        </w:rPr>
      </w:pPr>
      <w:r>
        <w:rPr>
          <w:rFonts w:hint="eastAsia" w:ascii="仿宋_GB2312" w:hAnsi="仿宋_GB2312" w:eastAsia="仿宋_GB2312" w:cs="仿宋_GB2312"/>
          <w:kern w:val="0"/>
          <w:szCs w:val="32"/>
          <w:highlight w:val="none"/>
          <w:lang w:eastAsia="zh-CN"/>
        </w:rPr>
        <w:t>按照公开公平公正原则，区域农机服务中心由本级农业农村部门组织对自愿申报区域农机服务中心的主体通过竞争性遴选产生，认定条件、程序、结果及时向社会公开，接受社会监督。</w:t>
      </w:r>
      <w:r>
        <w:rPr>
          <w:rFonts w:hint="eastAsia" w:ascii="仿宋_GB2312" w:hAnsi="仿宋_GB2312" w:eastAsia="仿宋_GB2312" w:cs="仿宋_GB2312"/>
          <w:kern w:val="0"/>
          <w:szCs w:val="32"/>
          <w:highlight w:val="none"/>
        </w:rPr>
        <w:t>区域农机服务中心统一名称，制式为“**</w:t>
      </w:r>
      <w:r>
        <w:rPr>
          <w:rFonts w:hint="eastAsia" w:ascii="仿宋_GB2312" w:hAnsi="仿宋_GB2312" w:eastAsia="仿宋_GB2312" w:cs="仿宋_GB2312"/>
          <w:kern w:val="0"/>
          <w:szCs w:val="32"/>
          <w:highlight w:val="none"/>
          <w:lang w:eastAsia="zh-CN"/>
        </w:rPr>
        <w:t>区</w:t>
      </w:r>
      <w:r>
        <w:rPr>
          <w:rFonts w:hint="eastAsia" w:ascii="仿宋_GB2312" w:hAnsi="仿宋_GB2312" w:eastAsia="仿宋_GB2312" w:cs="仿宋_GB2312"/>
          <w:kern w:val="0"/>
          <w:szCs w:val="32"/>
          <w:highlight w:val="none"/>
        </w:rPr>
        <w:t>**（主体自冠名）区域农机</w:t>
      </w:r>
      <w:r>
        <w:rPr>
          <w:rFonts w:hint="eastAsia" w:ascii="仿宋_GB2312" w:hAnsi="仿宋_GB2312" w:eastAsia="仿宋_GB2312" w:cs="仿宋_GB2312"/>
          <w:kern w:val="0"/>
          <w:szCs w:val="32"/>
          <w:highlight w:val="none"/>
          <w:lang w:eastAsia="zh-CN"/>
        </w:rPr>
        <w:t>社会化</w:t>
      </w:r>
      <w:r>
        <w:rPr>
          <w:rFonts w:hint="eastAsia" w:ascii="仿宋_GB2312" w:hAnsi="仿宋_GB2312" w:eastAsia="仿宋_GB2312" w:cs="仿宋_GB2312"/>
          <w:kern w:val="0"/>
          <w:szCs w:val="32"/>
          <w:highlight w:val="none"/>
        </w:rPr>
        <w:t>服务中心”</w:t>
      </w:r>
      <w:r>
        <w:rPr>
          <w:rFonts w:hint="eastAsia" w:ascii="仿宋_GB2312" w:hAnsi="仿宋_GB2312" w:eastAsia="仿宋_GB2312" w:cs="仿宋_GB2312"/>
          <w:kern w:val="0"/>
          <w:szCs w:val="32"/>
          <w:highlight w:val="none"/>
          <w:lang w:eastAsia="zh-CN"/>
        </w:rPr>
        <w:t>。列入省重点建设的可注明</w:t>
      </w:r>
      <w:r>
        <w:rPr>
          <w:rFonts w:hint="eastAsia" w:ascii="仿宋_GB2312" w:hAnsi="仿宋_GB2312" w:eastAsia="仿宋_GB2312" w:cs="仿宋_GB2312"/>
          <w:kern w:val="0"/>
          <w:szCs w:val="32"/>
          <w:highlight w:val="none"/>
        </w:rPr>
        <w:t>“省重点建设”</w:t>
      </w:r>
      <w:r>
        <w:rPr>
          <w:rFonts w:hint="eastAsia" w:ascii="仿宋_GB2312" w:hAnsi="仿宋_GB2312" w:eastAsia="仿宋_GB2312" w:cs="仿宋_GB2312"/>
          <w:kern w:val="0"/>
          <w:szCs w:val="32"/>
          <w:highlight w:val="none"/>
          <w:lang w:eastAsia="zh-CN"/>
        </w:rPr>
        <w:t>，列入市重点建设的可注明“市重点建设”。</w:t>
      </w:r>
    </w:p>
    <w:p>
      <w:pPr>
        <w:keepNext w:val="0"/>
        <w:keepLines w:val="0"/>
        <w:widowControl/>
        <w:numPr>
          <w:ilvl w:val="0"/>
          <w:numId w:val="0"/>
        </w:numPr>
        <w:suppressLineNumbers w:val="0"/>
        <w:adjustRightInd w:val="0"/>
        <w:snapToGrid w:val="0"/>
        <w:spacing w:beforeLines="0" w:afterLines="0" w:line="560" w:lineRule="exact"/>
        <w:ind w:firstLine="640" w:firstLineChars="200"/>
        <w:jc w:val="both"/>
        <w:rPr>
          <w:rFonts w:hint="eastAsia" w:ascii="楷体_GB2312" w:hAnsi="楷体_GB2312" w:eastAsia="楷体_GB2312" w:cs="楷体_GB2312"/>
          <w:kern w:val="0"/>
          <w:szCs w:val="32"/>
          <w:highlight w:val="none"/>
          <w:lang w:eastAsia="zh-CN"/>
        </w:rPr>
      </w:pPr>
      <w:r>
        <w:rPr>
          <w:rFonts w:hint="eastAsia" w:ascii="楷体_GB2312" w:hAnsi="楷体_GB2312" w:eastAsia="楷体_GB2312" w:cs="楷体_GB2312"/>
          <w:b w:val="0"/>
          <w:bCs w:val="0"/>
          <w:kern w:val="0"/>
          <w:sz w:val="32"/>
          <w:szCs w:val="32"/>
          <w:highlight w:val="none"/>
          <w:lang w:val="en-US" w:eastAsia="zh-CN"/>
        </w:rPr>
        <w:t>（一）省级区域农机服务中心</w:t>
      </w:r>
    </w:p>
    <w:p>
      <w:pPr>
        <w:keepNext w:val="0"/>
        <w:keepLines w:val="0"/>
        <w:widowControl/>
        <w:numPr>
          <w:ilvl w:val="0"/>
          <w:numId w:val="0"/>
        </w:numPr>
        <w:suppressLineNumbers w:val="0"/>
        <w:shd w:val="clear" w:color="auto" w:fill="FFFFFF"/>
        <w:adjustRightInd w:val="0"/>
        <w:snapToGrid w:val="0"/>
        <w:spacing w:beforeLines="0" w:afterLines="0" w:line="560" w:lineRule="exact"/>
        <w:ind w:firstLine="640" w:firstLineChars="200"/>
        <w:jc w:val="left"/>
        <w:rPr>
          <w:rFonts w:hint="eastAsia" w:ascii="仿宋_GB2312" w:hAnsi="仿宋_GB2312" w:eastAsia="仿宋_GB2312" w:cs="仿宋_GB2312"/>
          <w:kern w:val="0"/>
          <w:szCs w:val="32"/>
          <w:highlight w:val="none"/>
          <w:shd w:val="clear" w:color="auto" w:fill="auto"/>
          <w:lang w:eastAsia="zh-CN" w:bidi="ar"/>
        </w:rPr>
      </w:pPr>
      <w:r>
        <w:rPr>
          <w:rFonts w:hint="eastAsia" w:ascii="仿宋_GB2312" w:hAnsi="仿宋_GB2312" w:eastAsia="仿宋_GB2312" w:cs="仿宋_GB2312"/>
          <w:kern w:val="0"/>
          <w:szCs w:val="32"/>
          <w:highlight w:val="none"/>
          <w:shd w:val="clear" w:color="auto" w:fill="auto"/>
          <w:lang w:eastAsia="zh-CN" w:bidi="ar"/>
        </w:rPr>
        <w:t>省级区域农机服务中心由省农业农村厅组织申报、遴选和认定。区农业农村局负责发动、指导符合申报条件的农业生产经营组织自愿申报，对申报材料进行初审并提出审核意见加盖公章后上报市农业农村局，市农业农村局复核后汇总推荐上报。</w:t>
      </w:r>
    </w:p>
    <w:p>
      <w:pPr>
        <w:keepNext w:val="0"/>
        <w:keepLines w:val="0"/>
        <w:widowControl/>
        <w:numPr>
          <w:ilvl w:val="0"/>
          <w:numId w:val="0"/>
        </w:numPr>
        <w:suppressLineNumbers w:val="0"/>
        <w:shd w:val="clear" w:color="auto" w:fill="FFFFFF"/>
        <w:adjustRightInd w:val="0"/>
        <w:snapToGrid w:val="0"/>
        <w:spacing w:beforeLines="0" w:afterLines="0" w:line="560" w:lineRule="exact"/>
        <w:ind w:firstLine="640" w:firstLineChars="200"/>
        <w:jc w:val="left"/>
        <w:rPr>
          <w:rFonts w:hint="eastAsia" w:ascii="楷体_GB2312" w:hAnsi="楷体_GB2312" w:eastAsia="楷体_GB2312" w:cs="楷体_GB2312"/>
          <w:kern w:val="0"/>
          <w:szCs w:val="32"/>
          <w:highlight w:val="none"/>
          <w:lang w:eastAsia="zh-CN"/>
        </w:rPr>
      </w:pPr>
      <w:r>
        <w:rPr>
          <w:rFonts w:hint="eastAsia" w:ascii="楷体_GB2312" w:hAnsi="楷体_GB2312" w:eastAsia="楷体_GB2312" w:cs="楷体_GB2312"/>
          <w:kern w:val="0"/>
          <w:szCs w:val="32"/>
          <w:highlight w:val="none"/>
          <w:lang w:eastAsia="zh-CN"/>
        </w:rPr>
        <w:t>（二）市级区域农机服务中心</w:t>
      </w:r>
    </w:p>
    <w:p>
      <w:pPr>
        <w:keepNext w:val="0"/>
        <w:keepLines w:val="0"/>
        <w:widowControl/>
        <w:suppressLineNumbers w:val="0"/>
        <w:adjustRightInd w:val="0"/>
        <w:snapToGrid w:val="0"/>
        <w:spacing w:beforeLines="0" w:afterLines="0" w:line="560" w:lineRule="exact"/>
        <w:ind w:firstLine="640" w:firstLineChars="200"/>
        <w:jc w:val="both"/>
        <w:rPr>
          <w:rFonts w:hint="eastAsia" w:ascii="仿宋_GB2312" w:hAnsi="仿宋_GB2312" w:eastAsia="仿宋_GB2312" w:cs="仿宋_GB2312"/>
          <w:kern w:val="0"/>
          <w:szCs w:val="32"/>
          <w:highlight w:val="none"/>
          <w:lang w:eastAsia="zh-CN"/>
        </w:rPr>
      </w:pPr>
      <w:r>
        <w:rPr>
          <w:rFonts w:hint="eastAsia" w:ascii="仿宋_GB2312" w:hAnsi="仿宋_GB2312" w:eastAsia="仿宋_GB2312" w:cs="仿宋_GB2312"/>
          <w:b w:val="0"/>
          <w:bCs w:val="0"/>
          <w:kern w:val="0"/>
          <w:sz w:val="32"/>
          <w:szCs w:val="32"/>
          <w:lang w:val="en-US" w:eastAsia="zh-CN"/>
        </w:rPr>
        <w:t>市级区域农机服务中心由市农业农村部门组织申报、遴选和认定，</w:t>
      </w:r>
      <w:r>
        <w:rPr>
          <w:rFonts w:hint="eastAsia" w:ascii="仿宋_GB2312" w:hAnsi="仿宋_GB2312" w:eastAsia="仿宋_GB2312" w:cs="仿宋_GB2312"/>
          <w:kern w:val="0"/>
          <w:szCs w:val="32"/>
          <w:highlight w:val="none"/>
          <w:lang w:val="en-US" w:eastAsia="zh-CN"/>
        </w:rPr>
        <w:t>《市级</w:t>
      </w:r>
      <w:r>
        <w:rPr>
          <w:rFonts w:hint="eastAsia" w:ascii="仿宋_GB2312" w:hAnsi="仿宋_GB2312" w:eastAsia="仿宋_GB2312" w:cs="仿宋_GB2312"/>
          <w:b w:val="0"/>
          <w:bCs w:val="0"/>
          <w:kern w:val="0"/>
          <w:sz w:val="32"/>
          <w:szCs w:val="32"/>
          <w:lang w:val="en-US" w:eastAsia="zh-CN"/>
        </w:rPr>
        <w:t>区域农机服务中心认定标准》详见附件。遴选</w:t>
      </w:r>
      <w:r>
        <w:rPr>
          <w:rFonts w:hint="eastAsia" w:ascii="仿宋_GB2312" w:hAnsi="仿宋_GB2312" w:eastAsia="仿宋_GB2312" w:cs="仿宋_GB2312"/>
          <w:kern w:val="0"/>
          <w:szCs w:val="32"/>
          <w:highlight w:val="none"/>
          <w:lang w:eastAsia="zh-CN"/>
        </w:rPr>
        <w:t>认定流程如下：</w:t>
      </w:r>
    </w:p>
    <w:p>
      <w:pPr>
        <w:keepNext w:val="0"/>
        <w:keepLines w:val="0"/>
        <w:widowControl/>
        <w:suppressLineNumbers w:val="0"/>
        <w:adjustRightInd w:val="0"/>
        <w:snapToGrid w:val="0"/>
        <w:spacing w:beforeLines="0" w:afterLines="0" w:line="560" w:lineRule="exact"/>
        <w:ind w:firstLine="640" w:firstLineChars="200"/>
        <w:jc w:val="both"/>
        <w:rPr>
          <w:rFonts w:hint="eastAsia" w:ascii="仿宋_GB2312" w:hAnsi="仿宋_GB2312" w:eastAsia="仿宋_GB2312" w:cs="仿宋_GB2312"/>
          <w:kern w:val="0"/>
          <w:szCs w:val="32"/>
          <w:highlight w:val="none"/>
        </w:rPr>
      </w:pPr>
      <w:r>
        <w:rPr>
          <w:rFonts w:hint="eastAsia" w:ascii="楷体_GB2312" w:hAnsi="楷体_GB2312" w:eastAsia="楷体_GB2312" w:cs="楷体_GB2312"/>
          <w:kern w:val="0"/>
          <w:szCs w:val="32"/>
          <w:highlight w:val="none"/>
          <w:lang w:val="en-US" w:eastAsia="zh-CN"/>
        </w:rPr>
        <w:t>1.</w:t>
      </w:r>
      <w:r>
        <w:rPr>
          <w:rFonts w:hint="eastAsia" w:ascii="楷体_GB2312" w:hAnsi="楷体_GB2312" w:eastAsia="楷体_GB2312" w:cs="楷体_GB2312"/>
          <w:kern w:val="0"/>
          <w:szCs w:val="32"/>
          <w:highlight w:val="none"/>
          <w:lang w:eastAsia="zh-CN"/>
        </w:rPr>
        <w:t>发布通知。</w:t>
      </w:r>
      <w:r>
        <w:rPr>
          <w:rFonts w:hint="eastAsia" w:ascii="仿宋_GB2312" w:hAnsi="仿宋_GB2312" w:eastAsia="仿宋_GB2312" w:cs="仿宋_GB2312"/>
          <w:kern w:val="0"/>
          <w:szCs w:val="32"/>
          <w:highlight w:val="none"/>
          <w:lang w:eastAsia="zh-CN" w:bidi="ar"/>
        </w:rPr>
        <w:t>市农业农村局</w:t>
      </w:r>
      <w:r>
        <w:rPr>
          <w:rFonts w:hint="eastAsia" w:ascii="仿宋_GB2312" w:hAnsi="仿宋_GB2312" w:eastAsia="仿宋_GB2312" w:cs="仿宋_GB2312"/>
          <w:i w:val="0"/>
          <w:caps w:val="0"/>
          <w:color w:val="191919"/>
          <w:spacing w:val="0"/>
          <w:kern w:val="0"/>
          <w:sz w:val="32"/>
          <w:szCs w:val="32"/>
          <w:highlight w:val="none"/>
          <w:shd w:val="clear" w:color="auto" w:fill="auto"/>
          <w:lang w:val="en-US" w:eastAsia="zh-CN" w:bidi="ar"/>
        </w:rPr>
        <w:t>发布市级区域农机服务中心遴选认定通知，公开</w:t>
      </w:r>
      <w:r>
        <w:rPr>
          <w:rFonts w:hint="eastAsia" w:ascii="仿宋_GB2312" w:hAnsi="仿宋_GB2312" w:eastAsia="仿宋_GB2312" w:cs="仿宋_GB2312"/>
          <w:i w:val="0"/>
          <w:caps w:val="0"/>
          <w:spacing w:val="0"/>
          <w:kern w:val="0"/>
          <w:sz w:val="32"/>
          <w:szCs w:val="32"/>
          <w:highlight w:val="none"/>
          <w:shd w:val="clear" w:color="auto" w:fill="auto"/>
          <w:lang w:val="en-US" w:eastAsia="zh-CN" w:bidi="ar"/>
        </w:rPr>
        <w:t>申报时限要求</w:t>
      </w:r>
      <w:r>
        <w:rPr>
          <w:rFonts w:hint="eastAsia" w:ascii="仿宋_GB2312" w:hAnsi="仿宋_GB2312" w:eastAsia="仿宋_GB2312" w:cs="仿宋_GB2312"/>
          <w:i w:val="0"/>
          <w:caps w:val="0"/>
          <w:color w:val="191919"/>
          <w:spacing w:val="0"/>
          <w:kern w:val="0"/>
          <w:sz w:val="32"/>
          <w:szCs w:val="32"/>
          <w:highlight w:val="none"/>
          <w:shd w:val="clear" w:color="auto" w:fill="auto"/>
          <w:lang w:val="en-US" w:eastAsia="zh-CN" w:bidi="ar"/>
        </w:rPr>
        <w:t>。</w:t>
      </w:r>
      <w:r>
        <w:rPr>
          <w:rFonts w:hint="eastAsia" w:ascii="仿宋_GB2312" w:hAnsi="仿宋_GB2312" w:eastAsia="仿宋_GB2312" w:cs="仿宋_GB2312"/>
          <w:i w:val="0"/>
          <w:caps w:val="0"/>
          <w:spacing w:val="0"/>
          <w:kern w:val="0"/>
          <w:sz w:val="32"/>
          <w:szCs w:val="32"/>
          <w:shd w:val="clear" w:color="auto" w:fill="auto"/>
          <w:lang w:val="en-US" w:eastAsia="zh-CN" w:bidi="ar"/>
        </w:rPr>
        <w:t>认定工作按年度进行，</w:t>
      </w:r>
      <w:r>
        <w:rPr>
          <w:rFonts w:hint="eastAsia" w:ascii="仿宋_GB2312" w:hAnsi="仿宋_GB2312" w:eastAsia="仿宋_GB2312" w:cs="仿宋_GB2312"/>
          <w:b w:val="0"/>
          <w:bCs w:val="0"/>
          <w:kern w:val="0"/>
          <w:sz w:val="32"/>
          <w:szCs w:val="32"/>
          <w:lang w:val="en-US" w:eastAsia="zh-CN"/>
        </w:rPr>
        <w:t>遴选认定</w:t>
      </w:r>
      <w:r>
        <w:rPr>
          <w:rFonts w:hint="eastAsia" w:ascii="仿宋_GB2312" w:hAnsi="仿宋_GB2312" w:eastAsia="仿宋_GB2312" w:cs="仿宋_GB2312"/>
          <w:i w:val="0"/>
          <w:caps w:val="0"/>
          <w:spacing w:val="0"/>
          <w:kern w:val="0"/>
          <w:sz w:val="32"/>
          <w:szCs w:val="32"/>
          <w:shd w:val="clear" w:color="auto" w:fill="auto"/>
          <w:lang w:val="en-US" w:eastAsia="zh-CN" w:bidi="ar"/>
        </w:rPr>
        <w:t>工作于每年6月30日前完成。</w:t>
      </w:r>
    </w:p>
    <w:p>
      <w:p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lang w:bidi="ar"/>
        </w:rPr>
      </w:pPr>
      <w:r>
        <w:rPr>
          <w:rFonts w:hint="eastAsia" w:ascii="楷体_GB2312" w:hAnsi="楷体_GB2312" w:eastAsia="楷体_GB2312" w:cs="楷体_GB2312"/>
          <w:kern w:val="0"/>
          <w:szCs w:val="32"/>
          <w:highlight w:val="none"/>
          <w:lang w:val="en-US" w:eastAsia="zh-CN"/>
        </w:rPr>
        <w:t>2.</w:t>
      </w:r>
      <w:r>
        <w:rPr>
          <w:rFonts w:hint="eastAsia" w:ascii="楷体_GB2312" w:hAnsi="楷体_GB2312" w:eastAsia="楷体_GB2312" w:cs="楷体_GB2312"/>
          <w:kern w:val="0"/>
          <w:szCs w:val="32"/>
          <w:highlight w:val="none"/>
        </w:rPr>
        <w:t>自愿申报。</w:t>
      </w:r>
      <w:r>
        <w:rPr>
          <w:rFonts w:hint="eastAsia" w:ascii="仿宋_GB2312" w:hAnsi="仿宋_GB2312" w:eastAsia="仿宋_GB2312" w:cs="仿宋_GB2312"/>
          <w:kern w:val="0"/>
          <w:szCs w:val="32"/>
          <w:highlight w:val="none"/>
          <w:shd w:val="clear" w:color="auto" w:fill="auto"/>
          <w:lang w:eastAsia="zh-CN" w:bidi="ar"/>
        </w:rPr>
        <w:t>符合申报条件的农业生产经营组织向所在区农业农村局自愿</w:t>
      </w:r>
      <w:r>
        <w:rPr>
          <w:rFonts w:hint="eastAsia" w:ascii="仿宋_GB2312" w:hAnsi="仿宋_GB2312" w:eastAsia="仿宋_GB2312" w:cs="仿宋_GB2312"/>
          <w:kern w:val="0"/>
          <w:szCs w:val="32"/>
          <w:highlight w:val="none"/>
          <w:lang w:eastAsia="zh-CN" w:bidi="ar"/>
        </w:rPr>
        <w:t>提出认定申请、提交申报材料。</w:t>
      </w:r>
    </w:p>
    <w:p>
      <w:p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rPr>
      </w:pPr>
      <w:r>
        <w:rPr>
          <w:rFonts w:hint="eastAsia" w:ascii="楷体_GB2312" w:hAnsi="楷体_GB2312" w:eastAsia="楷体_GB2312" w:cs="楷体_GB2312"/>
          <w:kern w:val="0"/>
          <w:szCs w:val="32"/>
          <w:highlight w:val="none"/>
          <w:lang w:val="en-US" w:eastAsia="zh-CN"/>
        </w:rPr>
        <w:t>3.</w:t>
      </w:r>
      <w:r>
        <w:rPr>
          <w:rFonts w:hint="eastAsia" w:ascii="楷体_GB2312" w:hAnsi="楷体_GB2312" w:eastAsia="楷体_GB2312" w:cs="楷体_GB2312"/>
          <w:kern w:val="0"/>
          <w:szCs w:val="32"/>
          <w:highlight w:val="none"/>
        </w:rPr>
        <w:t>择优推荐。</w:t>
      </w:r>
      <w:r>
        <w:rPr>
          <w:rFonts w:hint="eastAsia" w:ascii="仿宋_GB2312" w:hAnsi="仿宋_GB2312" w:eastAsia="仿宋_GB2312" w:cs="仿宋_GB2312"/>
          <w:kern w:val="0"/>
          <w:szCs w:val="32"/>
          <w:highlight w:val="none"/>
          <w:lang w:eastAsia="zh-CN" w:bidi="ar"/>
        </w:rPr>
        <w:t>区农业农村局负责</w:t>
      </w:r>
      <w:r>
        <w:rPr>
          <w:rFonts w:hint="eastAsia" w:ascii="仿宋_GB2312" w:hAnsi="仿宋_GB2312" w:eastAsia="仿宋_GB2312" w:cs="仿宋_GB2312"/>
          <w:kern w:val="0"/>
          <w:szCs w:val="32"/>
          <w:highlight w:val="none"/>
          <w:lang w:eastAsia="zh-CN"/>
        </w:rPr>
        <w:t>申报主体</w:t>
      </w:r>
      <w:r>
        <w:rPr>
          <w:rFonts w:hint="eastAsia" w:ascii="仿宋_GB2312" w:hAnsi="仿宋_GB2312" w:eastAsia="仿宋_GB2312" w:cs="仿宋_GB2312"/>
          <w:kern w:val="0"/>
          <w:szCs w:val="32"/>
          <w:highlight w:val="none"/>
        </w:rPr>
        <w:t>材料</w:t>
      </w:r>
      <w:r>
        <w:rPr>
          <w:rFonts w:hint="eastAsia" w:ascii="仿宋_GB2312" w:hAnsi="仿宋_GB2312" w:eastAsia="仿宋_GB2312" w:cs="仿宋_GB2312"/>
          <w:kern w:val="0"/>
          <w:szCs w:val="32"/>
          <w:highlight w:val="none"/>
          <w:lang w:eastAsia="zh-CN"/>
        </w:rPr>
        <w:t>初</w:t>
      </w:r>
      <w:r>
        <w:rPr>
          <w:rFonts w:hint="eastAsia" w:ascii="仿宋_GB2312" w:hAnsi="仿宋_GB2312" w:eastAsia="仿宋_GB2312" w:cs="仿宋_GB2312"/>
          <w:kern w:val="0"/>
          <w:szCs w:val="32"/>
          <w:highlight w:val="none"/>
        </w:rPr>
        <w:t>审、</w:t>
      </w:r>
      <w:r>
        <w:rPr>
          <w:rFonts w:hint="eastAsia" w:ascii="仿宋_GB2312" w:hAnsi="仿宋_GB2312" w:eastAsia="仿宋_GB2312" w:cs="仿宋_GB2312"/>
          <w:kern w:val="0"/>
          <w:szCs w:val="32"/>
          <w:highlight w:val="none"/>
          <w:lang w:eastAsia="zh-CN"/>
        </w:rPr>
        <w:t>现场核实、遴选</w:t>
      </w:r>
      <w:r>
        <w:rPr>
          <w:rFonts w:hint="eastAsia" w:ascii="仿宋_GB2312" w:hAnsi="仿宋_GB2312" w:eastAsia="仿宋_GB2312" w:cs="仿宋_GB2312"/>
          <w:kern w:val="0"/>
          <w:szCs w:val="32"/>
          <w:highlight w:val="none"/>
        </w:rPr>
        <w:t>推荐工作。</w:t>
      </w:r>
    </w:p>
    <w:p>
      <w:p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rPr>
      </w:pPr>
      <w:r>
        <w:rPr>
          <w:rFonts w:hint="eastAsia" w:ascii="楷体_GB2312" w:hAnsi="楷体_GB2312" w:eastAsia="楷体_GB2312" w:cs="楷体_GB2312"/>
          <w:kern w:val="0"/>
          <w:szCs w:val="32"/>
          <w:highlight w:val="none"/>
          <w:lang w:val="en-US" w:eastAsia="zh-CN"/>
        </w:rPr>
        <w:t>4.</w:t>
      </w:r>
      <w:r>
        <w:rPr>
          <w:rFonts w:hint="eastAsia" w:ascii="楷体_GB2312" w:hAnsi="楷体_GB2312" w:eastAsia="楷体_GB2312" w:cs="楷体_GB2312"/>
          <w:kern w:val="0"/>
          <w:szCs w:val="32"/>
          <w:highlight w:val="none"/>
        </w:rPr>
        <w:t>专家评审。</w:t>
      </w:r>
      <w:r>
        <w:rPr>
          <w:rFonts w:hint="eastAsia" w:ascii="仿宋_GB2312" w:hAnsi="仿宋_GB2312" w:eastAsia="仿宋_GB2312" w:cs="仿宋_GB2312"/>
          <w:kern w:val="0"/>
          <w:szCs w:val="32"/>
          <w:highlight w:val="none"/>
          <w:lang w:eastAsia="zh-CN" w:bidi="ar"/>
        </w:rPr>
        <w:t>市农业农村局</w:t>
      </w:r>
      <w:r>
        <w:rPr>
          <w:rFonts w:hint="eastAsia" w:ascii="仿宋_GB2312" w:hAnsi="仿宋_GB2312" w:eastAsia="仿宋_GB2312" w:cs="仿宋_GB2312"/>
          <w:kern w:val="0"/>
          <w:szCs w:val="32"/>
          <w:highlight w:val="none"/>
        </w:rPr>
        <w:t>组织有关专家召开专题评审会议，</w:t>
      </w:r>
      <w:r>
        <w:rPr>
          <w:rFonts w:hint="eastAsia" w:ascii="仿宋_GB2312" w:hAnsi="仿宋_GB2312" w:eastAsia="仿宋_GB2312" w:cs="仿宋_GB2312"/>
          <w:b w:val="0"/>
          <w:bCs w:val="0"/>
          <w:kern w:val="0"/>
          <w:sz w:val="32"/>
          <w:szCs w:val="32"/>
          <w:lang w:val="en-US" w:eastAsia="zh-CN"/>
        </w:rPr>
        <w:t>遴选提出拟认定的本级区域农机服务中心名单</w:t>
      </w:r>
      <w:r>
        <w:rPr>
          <w:rFonts w:hint="eastAsia" w:ascii="仿宋_GB2312" w:hAnsi="仿宋_GB2312" w:eastAsia="仿宋_GB2312" w:cs="仿宋_GB2312"/>
          <w:kern w:val="0"/>
          <w:szCs w:val="32"/>
          <w:highlight w:val="none"/>
          <w:lang w:val="en-US" w:eastAsia="zh-CN"/>
        </w:rPr>
        <w:t>。</w:t>
      </w:r>
    </w:p>
    <w:p>
      <w:pPr>
        <w:keepNext w:val="0"/>
        <w:keepLines w:val="0"/>
        <w:widowControl/>
        <w:suppressLineNumbers w:val="0"/>
        <w:adjustRightInd w:val="0"/>
        <w:snapToGrid w:val="0"/>
        <w:spacing w:beforeLines="0" w:afterLines="0" w:line="560" w:lineRule="exact"/>
        <w:ind w:firstLine="640" w:firstLineChars="200"/>
        <w:jc w:val="left"/>
        <w:rPr>
          <w:rFonts w:hint="eastAsia" w:ascii="仿宋_GB2312" w:hAnsi="仿宋_GB2312" w:eastAsia="仿宋_GB2312" w:cs="仿宋_GB2312"/>
          <w:kern w:val="0"/>
          <w:szCs w:val="32"/>
          <w:highlight w:val="none"/>
        </w:rPr>
      </w:pPr>
      <w:r>
        <w:rPr>
          <w:rFonts w:hint="eastAsia" w:ascii="楷体_GB2312" w:hAnsi="楷体_GB2312" w:eastAsia="楷体_GB2312" w:cs="楷体_GB2312"/>
          <w:kern w:val="0"/>
          <w:szCs w:val="32"/>
          <w:highlight w:val="none"/>
          <w:lang w:val="en-US" w:eastAsia="zh-CN"/>
        </w:rPr>
        <w:t>5.</w:t>
      </w:r>
      <w:r>
        <w:rPr>
          <w:rFonts w:hint="eastAsia" w:ascii="楷体_GB2312" w:hAnsi="楷体_GB2312" w:eastAsia="楷体_GB2312" w:cs="楷体_GB2312"/>
          <w:kern w:val="0"/>
          <w:szCs w:val="32"/>
          <w:highlight w:val="none"/>
        </w:rPr>
        <w:t>公示</w:t>
      </w:r>
      <w:r>
        <w:rPr>
          <w:rFonts w:hint="eastAsia" w:ascii="楷体_GB2312" w:hAnsi="楷体_GB2312" w:eastAsia="楷体_GB2312" w:cs="楷体_GB2312"/>
          <w:kern w:val="0"/>
          <w:szCs w:val="32"/>
          <w:highlight w:val="none"/>
          <w:lang w:eastAsia="zh-CN"/>
        </w:rPr>
        <w:t>公布</w:t>
      </w:r>
      <w:r>
        <w:rPr>
          <w:rFonts w:hint="eastAsia" w:ascii="楷体_GB2312" w:hAnsi="楷体_GB2312" w:eastAsia="楷体_GB2312" w:cs="楷体_GB2312"/>
          <w:kern w:val="0"/>
          <w:szCs w:val="32"/>
          <w:highlight w:val="none"/>
        </w:rPr>
        <w:t>。</w:t>
      </w:r>
      <w:r>
        <w:rPr>
          <w:rFonts w:hint="eastAsia" w:ascii="仿宋_GB2312" w:hAnsi="仿宋_GB2312" w:eastAsia="仿宋_GB2312" w:cs="仿宋_GB2312"/>
          <w:kern w:val="0"/>
          <w:szCs w:val="32"/>
          <w:highlight w:val="none"/>
        </w:rPr>
        <w:t>拟认定的</w:t>
      </w:r>
      <w:r>
        <w:rPr>
          <w:rFonts w:hint="eastAsia" w:ascii="仿宋_GB2312" w:hAnsi="仿宋_GB2312" w:eastAsia="仿宋_GB2312" w:cs="仿宋_GB2312"/>
          <w:kern w:val="0"/>
          <w:szCs w:val="32"/>
          <w:highlight w:val="none"/>
          <w:lang w:eastAsia="zh-CN"/>
        </w:rPr>
        <w:t>市级</w:t>
      </w:r>
      <w:r>
        <w:rPr>
          <w:rFonts w:hint="eastAsia" w:ascii="仿宋_GB2312" w:hAnsi="仿宋_GB2312" w:eastAsia="仿宋_GB2312" w:cs="仿宋_GB2312"/>
          <w:kern w:val="0"/>
          <w:szCs w:val="32"/>
          <w:highlight w:val="none"/>
          <w:lang w:val="en-US" w:eastAsia="zh-CN"/>
        </w:rPr>
        <w:t>区域农机服务中心名单向社会公示</w:t>
      </w:r>
      <w:r>
        <w:rPr>
          <w:rFonts w:hint="eastAsia" w:ascii="仿宋_GB2312" w:hAnsi="仿宋_GB2312" w:eastAsia="仿宋_GB2312" w:cs="仿宋_GB2312"/>
          <w:kern w:val="0"/>
          <w:szCs w:val="32"/>
          <w:highlight w:val="none"/>
        </w:rPr>
        <w:t>，公示</w:t>
      </w:r>
      <w:r>
        <w:rPr>
          <w:rFonts w:hint="eastAsia" w:ascii="仿宋_GB2312" w:hAnsi="仿宋_GB2312" w:eastAsia="仿宋_GB2312" w:cs="仿宋_GB2312"/>
          <w:kern w:val="0"/>
          <w:szCs w:val="32"/>
          <w:highlight w:val="none"/>
          <w:lang w:eastAsia="zh-CN"/>
        </w:rPr>
        <w:t>期为</w:t>
      </w:r>
      <w:r>
        <w:rPr>
          <w:rFonts w:hint="eastAsia" w:ascii="仿宋_GB2312" w:hAnsi="仿宋_GB2312" w:eastAsia="仿宋_GB2312" w:cs="仿宋_GB2312"/>
          <w:kern w:val="0"/>
          <w:szCs w:val="32"/>
          <w:highlight w:val="none"/>
        </w:rPr>
        <w:t>5个工作日</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公示无异议</w:t>
      </w:r>
      <w:r>
        <w:rPr>
          <w:rFonts w:hint="eastAsia" w:ascii="仿宋_GB2312" w:hAnsi="仿宋_GB2312" w:eastAsia="仿宋_GB2312" w:cs="仿宋_GB2312"/>
          <w:kern w:val="0"/>
          <w:szCs w:val="32"/>
          <w:highlight w:val="none"/>
          <w:lang w:eastAsia="zh-CN"/>
        </w:rPr>
        <w:t>后，正式对外公布</w:t>
      </w:r>
      <w:r>
        <w:rPr>
          <w:rFonts w:hint="eastAsia" w:ascii="仿宋_GB2312" w:hAnsi="仿宋_GB2312" w:eastAsia="仿宋_GB2312" w:cs="仿宋_GB2312"/>
          <w:kern w:val="0"/>
          <w:szCs w:val="32"/>
          <w:highlight w:val="none"/>
        </w:rPr>
        <w:t>。</w:t>
      </w:r>
    </w:p>
    <w:p>
      <w:pPr>
        <w:keepNext w:val="0"/>
        <w:keepLines w:val="0"/>
        <w:widowControl/>
        <w:numPr>
          <w:ilvl w:val="0"/>
          <w:numId w:val="0"/>
        </w:numPr>
        <w:suppressLineNumbers w:val="0"/>
        <w:adjustRightInd w:val="0"/>
        <w:snapToGrid w:val="0"/>
        <w:spacing w:beforeLines="0" w:afterLines="0" w:line="560" w:lineRule="exact"/>
        <w:ind w:firstLine="640" w:firstLineChars="200"/>
        <w:jc w:val="both"/>
        <w:rPr>
          <w:rFonts w:hint="eastAsia" w:ascii="楷体_GB2312" w:hAnsi="楷体_GB2312" w:eastAsia="楷体_GB2312" w:cs="楷体_GB2312"/>
          <w:kern w:val="0"/>
          <w:szCs w:val="32"/>
          <w:highlight w:val="none"/>
          <w:lang w:eastAsia="zh-CN"/>
        </w:rPr>
      </w:pPr>
      <w:r>
        <w:rPr>
          <w:rFonts w:hint="eastAsia" w:ascii="楷体_GB2312" w:hAnsi="楷体_GB2312" w:eastAsia="楷体_GB2312" w:cs="楷体_GB2312"/>
          <w:kern w:val="0"/>
          <w:szCs w:val="32"/>
          <w:highlight w:val="none"/>
          <w:lang w:eastAsia="zh-CN"/>
        </w:rPr>
        <w:t>（三）区级区域农机服务中心</w:t>
      </w:r>
    </w:p>
    <w:p>
      <w:pPr>
        <w:keepNext w:val="0"/>
        <w:keepLines w:val="0"/>
        <w:widowControl/>
        <w:suppressLineNumbers w:val="0"/>
        <w:adjustRightInd w:val="0"/>
        <w:snapToGrid w:val="0"/>
        <w:spacing w:beforeLines="0" w:afterLines="0" w:line="560" w:lineRule="exact"/>
        <w:ind w:firstLine="640" w:firstLineChars="200"/>
        <w:jc w:val="both"/>
        <w:rPr>
          <w:rFonts w:hint="eastAsia" w:ascii="仿宋_GB2312" w:hAnsi="仿宋_GB2312" w:eastAsia="仿宋_GB2312" w:cs="仿宋_GB2312"/>
          <w:kern w:val="0"/>
          <w:szCs w:val="32"/>
          <w:highlight w:val="none"/>
        </w:rPr>
      </w:pPr>
      <w:r>
        <w:rPr>
          <w:rFonts w:hint="eastAsia" w:ascii="仿宋_GB2312" w:hAnsi="仿宋_GB2312" w:eastAsia="仿宋_GB2312" w:cs="仿宋_GB2312"/>
          <w:b w:val="0"/>
          <w:bCs w:val="0"/>
          <w:kern w:val="0"/>
          <w:sz w:val="32"/>
          <w:szCs w:val="32"/>
          <w:lang w:val="en-US" w:eastAsia="zh-CN"/>
        </w:rPr>
        <w:t>区级区域农机服务中心由区农业农村部门组织申报、遴选和认定。</w:t>
      </w:r>
      <w:r>
        <w:rPr>
          <w:rFonts w:hint="eastAsia" w:ascii="仿宋_GB2312" w:hAnsi="仿宋_GB2312" w:eastAsia="仿宋_GB2312" w:cs="仿宋_GB2312"/>
          <w:kern w:val="0"/>
          <w:szCs w:val="32"/>
          <w:highlight w:val="none"/>
          <w:lang w:eastAsia="zh-CN"/>
        </w:rPr>
        <w:t>各区结合实际，</w:t>
      </w:r>
      <w:r>
        <w:rPr>
          <w:rFonts w:hint="eastAsia" w:ascii="仿宋_GB2312" w:hAnsi="仿宋_GB2312" w:eastAsia="仿宋_GB2312" w:cs="仿宋_GB2312"/>
          <w:kern w:val="0"/>
          <w:szCs w:val="32"/>
          <w:highlight w:val="none"/>
          <w:lang w:val="en-US" w:eastAsia="zh-CN"/>
        </w:rPr>
        <w:t>制定本区认定标准，</w:t>
      </w:r>
      <w:r>
        <w:rPr>
          <w:rFonts w:hint="eastAsia" w:ascii="仿宋_GB2312" w:hAnsi="仿宋_GB2312" w:eastAsia="仿宋_GB2312" w:cs="仿宋_GB2312"/>
          <w:i w:val="0"/>
          <w:caps w:val="0"/>
          <w:spacing w:val="0"/>
          <w:kern w:val="0"/>
          <w:sz w:val="32"/>
          <w:szCs w:val="32"/>
          <w:shd w:val="clear" w:color="auto" w:fill="auto"/>
          <w:lang w:val="en-US" w:eastAsia="zh-CN" w:bidi="ar"/>
        </w:rPr>
        <w:t>于每年6月30日前完成年度遴选认定工作，认定结果报市农业农村局备案。</w:t>
      </w:r>
    </w:p>
    <w:p>
      <w:pPr>
        <w:widowControl/>
        <w:numPr>
          <w:ilvl w:val="0"/>
          <w:numId w:val="0"/>
        </w:numPr>
        <w:adjustRightInd w:val="0"/>
        <w:snapToGrid w:val="0"/>
        <w:spacing w:beforeLines="0" w:afterLines="0" w:line="560" w:lineRule="exact"/>
        <w:ind w:firstLine="640" w:firstLineChars="200"/>
        <w:jc w:val="left"/>
        <w:rPr>
          <w:rFonts w:hint="eastAsia" w:ascii="黑体" w:hAnsi="黑体" w:eastAsia="黑体" w:cs="黑体"/>
          <w:b w:val="0"/>
          <w:bCs/>
          <w:kern w:val="0"/>
          <w:szCs w:val="32"/>
          <w:highlight w:val="none"/>
        </w:rPr>
      </w:pPr>
      <w:r>
        <w:rPr>
          <w:rFonts w:hint="eastAsia" w:ascii="黑体" w:hAnsi="黑体" w:eastAsia="黑体" w:cs="黑体"/>
          <w:b w:val="0"/>
          <w:bCs/>
          <w:kern w:val="0"/>
          <w:szCs w:val="32"/>
          <w:highlight w:val="none"/>
          <w:lang w:eastAsia="zh-CN"/>
        </w:rPr>
        <w:t>四</w:t>
      </w:r>
      <w:r>
        <w:rPr>
          <w:rFonts w:hint="eastAsia" w:ascii="黑体" w:hAnsi="黑体" w:eastAsia="黑体" w:cs="黑体"/>
          <w:b w:val="0"/>
          <w:bCs/>
          <w:kern w:val="0"/>
          <w:szCs w:val="32"/>
          <w:highlight w:val="none"/>
        </w:rPr>
        <w:t>、</w:t>
      </w:r>
      <w:r>
        <w:rPr>
          <w:rFonts w:hint="eastAsia" w:ascii="黑体" w:hAnsi="黑体" w:eastAsia="黑体" w:cs="黑体"/>
          <w:b w:val="0"/>
          <w:bCs/>
          <w:kern w:val="0"/>
          <w:szCs w:val="32"/>
          <w:highlight w:val="none"/>
          <w:lang w:eastAsia="zh-CN"/>
        </w:rPr>
        <w:t>保障</w:t>
      </w:r>
      <w:r>
        <w:rPr>
          <w:rFonts w:hint="eastAsia" w:ascii="黑体" w:hAnsi="黑体" w:eastAsia="黑体" w:cs="黑体"/>
          <w:b w:val="0"/>
          <w:bCs/>
          <w:kern w:val="0"/>
          <w:szCs w:val="32"/>
          <w:highlight w:val="none"/>
        </w:rPr>
        <w:t>措施</w:t>
      </w:r>
    </w:p>
    <w:p>
      <w:pPr>
        <w:widowControl/>
        <w:numPr>
          <w:ilvl w:val="0"/>
          <w:numId w:val="0"/>
        </w:numPr>
        <w:adjustRightInd w:val="0"/>
        <w:snapToGrid w:val="0"/>
        <w:spacing w:beforeLines="0" w:afterLines="0" w:line="560" w:lineRule="exact"/>
        <w:ind w:firstLine="640" w:firstLineChars="200"/>
        <w:jc w:val="both"/>
        <w:rPr>
          <w:rFonts w:hint="eastAsia" w:ascii="仿宋_GB2312" w:hAnsi="仿宋_GB2312" w:eastAsia="仿宋_GB2312" w:cs="仿宋_GB2312"/>
          <w:kern w:val="0"/>
          <w:szCs w:val="32"/>
          <w:lang w:val="en-US" w:eastAsia="zh-CN"/>
        </w:rPr>
      </w:pPr>
      <w:r>
        <w:rPr>
          <w:rFonts w:hint="default" w:ascii="楷体_GB2312" w:hAnsi="Times New Roman" w:eastAsia="楷体_GB2312" w:cs="楷体_GB2312"/>
          <w:color w:val="000000"/>
          <w:kern w:val="0"/>
          <w:sz w:val="32"/>
          <w:szCs w:val="32"/>
          <w:highlight w:val="none"/>
        </w:rPr>
        <w:t>（一）</w:t>
      </w:r>
      <w:r>
        <w:rPr>
          <w:rFonts w:hint="default" w:ascii="楷体_GB2312" w:hAnsi="Times New Roman" w:eastAsia="楷体_GB2312" w:cs="楷体_GB2312"/>
          <w:color w:val="000000"/>
          <w:kern w:val="0"/>
          <w:sz w:val="32"/>
          <w:szCs w:val="32"/>
          <w:highlight w:val="none"/>
          <w:lang w:eastAsia="zh-CN"/>
        </w:rPr>
        <w:t>强化组织推动。</w:t>
      </w:r>
      <w:r>
        <w:rPr>
          <w:rFonts w:hint="eastAsia" w:ascii="仿宋_GB2312" w:hAnsi="仿宋_GB2312" w:eastAsia="仿宋_GB2312" w:cs="仿宋_GB2312"/>
          <w:kern w:val="0"/>
          <w:sz w:val="32"/>
          <w:szCs w:val="32"/>
          <w:highlight w:val="none"/>
          <w:lang w:eastAsia="zh-CN" w:bidi="ar-SA"/>
        </w:rPr>
        <w:t>充分认识加快区域农机服务中心建设的重要性、紧迫性，</w:t>
      </w:r>
      <w:r>
        <w:rPr>
          <w:rFonts w:hint="eastAsia" w:ascii="仿宋_GB2312" w:hAnsi="仿宋_GB2312" w:eastAsia="仿宋_GB2312" w:cs="仿宋_GB2312"/>
          <w:i w:val="0"/>
          <w:caps w:val="0"/>
          <w:spacing w:val="0"/>
          <w:sz w:val="32"/>
          <w:szCs w:val="32"/>
          <w:highlight w:val="none"/>
          <w:lang w:bidi="ar-SA"/>
        </w:rPr>
        <w:t>将其作为健全农业防</w:t>
      </w:r>
      <w:r>
        <w:rPr>
          <w:rFonts w:ascii="仿宋_GB2312" w:hAnsi="Times New Roman" w:eastAsia="仿宋_GB2312" w:cs="仿宋_GB2312"/>
          <w:i w:val="0"/>
          <w:caps w:val="0"/>
          <w:color w:val="000000"/>
          <w:spacing w:val="0"/>
          <w:sz w:val="32"/>
          <w:szCs w:val="32"/>
        </w:rPr>
        <w:t>灾减灾救灾体系的重要举措。</w:t>
      </w:r>
      <w:r>
        <w:rPr>
          <w:rFonts w:hint="eastAsia" w:ascii="仿宋_GB2312" w:hAnsi="Times New Roman" w:eastAsia="仿宋_GB2312" w:cs="仿宋_GB2312"/>
          <w:i w:val="0"/>
          <w:caps w:val="0"/>
          <w:color w:val="000000"/>
          <w:spacing w:val="0"/>
          <w:sz w:val="32"/>
          <w:szCs w:val="32"/>
          <w:lang w:eastAsia="zh-CN"/>
        </w:rPr>
        <w:t>各级</w:t>
      </w:r>
      <w:r>
        <w:rPr>
          <w:rFonts w:hint="default" w:ascii="仿宋_GB2312" w:hAnsi="Times New Roman" w:eastAsia="仿宋_GB2312" w:cs="仿宋_GB2312"/>
          <w:i w:val="0"/>
          <w:caps w:val="0"/>
          <w:color w:val="000000"/>
          <w:spacing w:val="0"/>
          <w:kern w:val="2"/>
          <w:sz w:val="32"/>
          <w:szCs w:val="32"/>
          <w:shd w:val="clear" w:color="auto" w:fill="auto"/>
          <w:lang w:val="en-US" w:eastAsia="zh-CN" w:bidi="ar"/>
        </w:rPr>
        <w:t>要加强部门联动，汇聚各方政策资源和工作力量，形成推动工作合力。</w:t>
      </w:r>
      <w:r>
        <w:rPr>
          <w:rFonts w:hint="eastAsia" w:ascii="仿宋_GB2312" w:hAnsi="Times New Roman" w:eastAsia="仿宋_GB2312" w:cs="仿宋_GB2312"/>
          <w:i w:val="0"/>
          <w:caps w:val="0"/>
          <w:color w:val="000000"/>
          <w:spacing w:val="0"/>
          <w:kern w:val="2"/>
          <w:sz w:val="32"/>
          <w:szCs w:val="32"/>
          <w:shd w:val="clear" w:color="auto" w:fill="auto"/>
          <w:lang w:val="en-US" w:eastAsia="zh-CN" w:bidi="ar"/>
        </w:rPr>
        <w:t>要</w:t>
      </w:r>
      <w:r>
        <w:rPr>
          <w:rFonts w:ascii="仿宋_GB2312" w:hAnsi="宋体" w:eastAsia="仿宋_GB2312" w:cs="仿宋_GB2312"/>
          <w:i w:val="0"/>
          <w:caps w:val="0"/>
          <w:color w:val="000000"/>
          <w:spacing w:val="0"/>
          <w:kern w:val="0"/>
          <w:sz w:val="32"/>
          <w:szCs w:val="32"/>
          <w:lang w:val="en-US" w:eastAsia="zh-CN" w:bidi="ar"/>
        </w:rPr>
        <w:t>建立健全工作机制，细化目标任务，推动落实落地。</w:t>
      </w:r>
      <w:r>
        <w:rPr>
          <w:rFonts w:hint="eastAsia" w:ascii="仿宋_GB2312" w:hAnsi="仿宋_GB2312" w:eastAsia="仿宋_GB2312" w:cs="仿宋_GB2312"/>
          <w:i w:val="0"/>
          <w:caps w:val="0"/>
          <w:spacing w:val="0"/>
          <w:kern w:val="0"/>
          <w:sz w:val="32"/>
          <w:szCs w:val="32"/>
          <w:lang w:val="en-US" w:eastAsia="zh-CN" w:bidi="ar"/>
        </w:rPr>
        <w:t>各区要抓紧制定培育建设实施方案，于2024年6月30日前</w:t>
      </w:r>
      <w:r>
        <w:rPr>
          <w:rFonts w:hint="eastAsia" w:ascii="仿宋_GB2312" w:hAnsi="仿宋_GB2312" w:eastAsia="仿宋_GB2312" w:cs="仿宋_GB2312"/>
          <w:kern w:val="0"/>
          <w:szCs w:val="32"/>
          <w:lang w:val="en-US" w:eastAsia="zh-CN"/>
        </w:rPr>
        <w:t>报市农业农村局备案。</w:t>
      </w:r>
    </w:p>
    <w:p>
      <w:pPr>
        <w:keepNext w:val="0"/>
        <w:keepLines w:val="0"/>
        <w:widowControl/>
        <w:suppressLineNumbers w:val="0"/>
        <w:adjustRightInd w:val="0"/>
        <w:snapToGrid w:val="0"/>
        <w:spacing w:beforeLines="0" w:afterLines="0" w:line="560" w:lineRule="exact"/>
        <w:ind w:firstLine="640" w:firstLineChars="200"/>
        <w:jc w:val="left"/>
        <w:rPr>
          <w:rFonts w:hint="eastAsia" w:ascii="仿宋_GB2312" w:hAnsi="仿宋_GB2312" w:eastAsia="仿宋_GB2312" w:cs="仿宋_GB2312"/>
          <w:kern w:val="0"/>
          <w:szCs w:val="32"/>
          <w:highlight w:val="none"/>
        </w:rPr>
      </w:pPr>
      <w:r>
        <w:rPr>
          <w:rFonts w:ascii="楷体_GB2312" w:hAnsi="Times New Roman" w:eastAsia="楷体_GB2312" w:cs="楷体_GB2312"/>
          <w:b w:val="0"/>
          <w:i w:val="0"/>
          <w:caps w:val="0"/>
          <w:color w:val="000000"/>
          <w:spacing w:val="0"/>
          <w:sz w:val="32"/>
          <w:szCs w:val="32"/>
        </w:rPr>
        <w:t>（二）强化政策支持。</w:t>
      </w:r>
      <w:r>
        <w:rPr>
          <w:rFonts w:hint="eastAsia" w:ascii="仿宋_GB2312" w:hAnsi="仿宋_GB2312" w:eastAsia="仿宋_GB2312" w:cs="仿宋_GB2312"/>
          <w:i w:val="0"/>
          <w:caps w:val="0"/>
          <w:spacing w:val="0"/>
          <w:kern w:val="0"/>
          <w:sz w:val="32"/>
          <w:szCs w:val="32"/>
          <w:highlight w:val="none"/>
          <w:shd w:val="clear" w:color="auto" w:fill="auto"/>
          <w:lang w:val="en-US" w:eastAsia="zh-CN" w:bidi="ar-SA"/>
        </w:rPr>
        <w:t>充分发挥农机购置补贴等相关政策作用，</w:t>
      </w:r>
      <w:r>
        <w:rPr>
          <w:rFonts w:hint="eastAsia" w:ascii="仿宋_GB2312" w:hAnsi="仿宋_GB2312" w:eastAsia="仿宋_GB2312" w:cs="仿宋_GB2312"/>
          <w:i w:val="0"/>
          <w:caps w:val="0"/>
          <w:spacing w:val="0"/>
          <w:kern w:val="0"/>
          <w:sz w:val="32"/>
          <w:szCs w:val="32"/>
          <w:highlight w:val="none"/>
          <w:lang w:val="en-US" w:eastAsia="zh-CN" w:bidi="ar-SA"/>
        </w:rPr>
        <w:t>积极统筹涉农资金，加大融资、信贷支持力度，</w:t>
      </w:r>
      <w:r>
        <w:rPr>
          <w:rFonts w:hint="eastAsia" w:ascii="仿宋_GB2312" w:hAnsi="仿宋_GB2312" w:eastAsia="仿宋_GB2312" w:cs="仿宋_GB2312"/>
          <w:i w:val="0"/>
          <w:caps w:val="0"/>
          <w:spacing w:val="0"/>
          <w:kern w:val="0"/>
          <w:sz w:val="32"/>
          <w:szCs w:val="32"/>
          <w:highlight w:val="none"/>
          <w:shd w:val="clear" w:color="auto" w:fill="auto"/>
          <w:lang w:val="en-US" w:eastAsia="zh-CN" w:bidi="ar-SA"/>
        </w:rPr>
        <w:t>支持区域农机服务中心加快在用农机装备升级换代，提高大面积提单产服务保障能力；支持区域农机服务中心机具加装北斗定位、作业监测等智能化装备；支持合理配置履带式拖拉机、履带式收获机、移动式烘干机、农用水泵、喷灌机等“平急两用”的应急救灾机具，提高应急机具保障能力；支持区域农机服务中心作为农机推广应用试验基地。</w:t>
      </w:r>
      <w:r>
        <w:rPr>
          <w:rFonts w:hint="eastAsia" w:ascii="仿宋_GB2312" w:hAnsi="仿宋_GB2312" w:eastAsia="仿宋_GB2312" w:cs="仿宋_GB2312"/>
          <w:i w:val="0"/>
          <w:caps w:val="0"/>
          <w:spacing w:val="0"/>
          <w:kern w:val="0"/>
          <w:sz w:val="32"/>
          <w:szCs w:val="32"/>
          <w:highlight w:val="none"/>
          <w:lang w:val="en-US" w:eastAsia="zh-CN" w:bidi="ar-SA"/>
        </w:rPr>
        <w:t>根据工作实际安排必要的工作经费，保障区域农机服务中心培育各项工作顺利开展。</w:t>
      </w:r>
    </w:p>
    <w:p>
      <w:pPr>
        <w:widowControl/>
        <w:numPr>
          <w:ilvl w:val="0"/>
          <w:numId w:val="0"/>
        </w:numPr>
        <w:adjustRightInd w:val="0"/>
        <w:snapToGrid w:val="0"/>
        <w:spacing w:beforeLines="0" w:afterLines="0" w:line="560" w:lineRule="exact"/>
        <w:ind w:firstLine="640" w:firstLineChars="200"/>
        <w:jc w:val="left"/>
        <w:rPr>
          <w:rFonts w:hint="eastAsia" w:ascii="仿宋_GB2312" w:hAnsi="仿宋_GB2312" w:eastAsia="仿宋_GB2312" w:cs="仿宋_GB2312"/>
          <w:kern w:val="0"/>
          <w:szCs w:val="32"/>
          <w:highlight w:val="none"/>
        </w:rPr>
      </w:pPr>
      <w:r>
        <w:rPr>
          <w:rFonts w:hint="eastAsia" w:ascii="楷体_GB2312" w:hAnsi="楷体_GB2312" w:eastAsia="楷体_GB2312" w:cs="楷体_GB2312"/>
          <w:kern w:val="0"/>
          <w:szCs w:val="32"/>
          <w:highlight w:val="none"/>
        </w:rPr>
        <w:t>（</w:t>
      </w:r>
      <w:r>
        <w:rPr>
          <w:rFonts w:hint="eastAsia" w:ascii="楷体_GB2312" w:hAnsi="楷体_GB2312" w:eastAsia="楷体_GB2312" w:cs="楷体_GB2312"/>
          <w:kern w:val="0"/>
          <w:szCs w:val="32"/>
          <w:highlight w:val="none"/>
          <w:lang w:eastAsia="zh-CN"/>
        </w:rPr>
        <w:t>三</w:t>
      </w:r>
      <w:r>
        <w:rPr>
          <w:rFonts w:hint="eastAsia" w:ascii="楷体_GB2312" w:hAnsi="楷体_GB2312" w:eastAsia="楷体_GB2312" w:cs="楷体_GB2312"/>
          <w:kern w:val="0"/>
          <w:szCs w:val="32"/>
          <w:highlight w:val="none"/>
        </w:rPr>
        <w:t>）</w:t>
      </w:r>
      <w:r>
        <w:rPr>
          <w:rFonts w:hint="eastAsia" w:ascii="楷体_GB2312" w:hAnsi="楷体_GB2312" w:eastAsia="楷体_GB2312" w:cs="楷体_GB2312"/>
          <w:kern w:val="0"/>
          <w:szCs w:val="32"/>
          <w:highlight w:val="none"/>
          <w:lang w:eastAsia="zh-CN"/>
        </w:rPr>
        <w:t>强化管理服务。</w:t>
      </w:r>
      <w:r>
        <w:rPr>
          <w:rFonts w:hint="eastAsia" w:ascii="仿宋_GB2312" w:hAnsi="仿宋_GB2312" w:eastAsia="仿宋_GB2312" w:cs="仿宋_GB2312"/>
          <w:kern w:val="0"/>
          <w:szCs w:val="32"/>
          <w:highlight w:val="none"/>
          <w:lang w:eastAsia="zh-CN"/>
        </w:rPr>
        <w:t>加强对区域农机服务中心的建设指导，及时跟踪其运营情况。对区域农机服务中心运营主体由于各种原因无法履行工作责任、需要退出认定范围的，及时向社会公布，接受社会监督。</w:t>
      </w:r>
      <w:r>
        <w:rPr>
          <w:rFonts w:hint="eastAsia" w:ascii="仿宋_GB2312" w:hAnsi="仿宋_GB2312" w:eastAsia="仿宋_GB2312" w:cs="仿宋_GB2312"/>
          <w:kern w:val="0"/>
          <w:szCs w:val="32"/>
          <w:highlight w:val="none"/>
        </w:rPr>
        <w:t>建立区域农机服务中心名录库</w:t>
      </w:r>
      <w:r>
        <w:rPr>
          <w:rFonts w:hint="eastAsia" w:ascii="仿宋_GB2312" w:hAnsi="仿宋_GB2312" w:eastAsia="仿宋_GB2312" w:cs="仿宋_GB2312"/>
          <w:kern w:val="0"/>
          <w:szCs w:val="32"/>
          <w:highlight w:val="none"/>
          <w:lang w:eastAsia="zh-CN"/>
        </w:rPr>
        <w:t>，实行</w:t>
      </w:r>
      <w:r>
        <w:rPr>
          <w:rFonts w:hint="eastAsia" w:ascii="仿宋_GB2312" w:hAnsi="仿宋_GB2312" w:eastAsia="仿宋_GB2312" w:cs="仿宋_GB2312"/>
          <w:kern w:val="0"/>
          <w:szCs w:val="32"/>
          <w:highlight w:val="none"/>
        </w:rPr>
        <w:t>动态</w:t>
      </w:r>
      <w:r>
        <w:rPr>
          <w:rFonts w:hint="eastAsia" w:ascii="仿宋_GB2312" w:hAnsi="仿宋_GB2312" w:eastAsia="仿宋_GB2312" w:cs="仿宋_GB2312"/>
          <w:kern w:val="0"/>
          <w:szCs w:val="32"/>
          <w:highlight w:val="none"/>
          <w:lang w:eastAsia="zh-CN"/>
        </w:rPr>
        <w:t>分级</w:t>
      </w:r>
      <w:r>
        <w:rPr>
          <w:rFonts w:hint="eastAsia" w:ascii="仿宋_GB2312" w:hAnsi="仿宋_GB2312" w:eastAsia="仿宋_GB2312" w:cs="仿宋_GB2312"/>
          <w:kern w:val="0"/>
          <w:szCs w:val="32"/>
          <w:highlight w:val="none"/>
        </w:rPr>
        <w:t>管理</w:t>
      </w:r>
      <w:r>
        <w:rPr>
          <w:rFonts w:hint="eastAsia" w:ascii="仿宋_GB2312" w:hAnsi="仿宋_GB2312" w:eastAsia="仿宋_GB2312" w:cs="仿宋_GB2312"/>
          <w:kern w:val="0"/>
          <w:szCs w:val="32"/>
          <w:highlight w:val="none"/>
          <w:lang w:eastAsia="zh-CN"/>
        </w:rPr>
        <w:t>。</w:t>
      </w:r>
      <w:r>
        <w:rPr>
          <w:rFonts w:ascii="仿宋_GB2312" w:hAnsi="Times New Roman" w:eastAsia="仿宋_GB2312" w:cs="仿宋_GB2312"/>
          <w:i w:val="0"/>
          <w:caps w:val="0"/>
          <w:color w:val="000000"/>
          <w:spacing w:val="0"/>
          <w:kern w:val="0"/>
          <w:sz w:val="32"/>
          <w:szCs w:val="32"/>
          <w:lang w:val="en-US" w:eastAsia="zh-CN" w:bidi="ar"/>
        </w:rPr>
        <w:t>引导</w:t>
      </w:r>
      <w:r>
        <w:rPr>
          <w:rFonts w:hint="eastAsia" w:ascii="仿宋_GB2312" w:hAnsi="Times New Roman" w:eastAsia="仿宋_GB2312" w:cs="仿宋_GB2312"/>
          <w:i w:val="0"/>
          <w:caps w:val="0"/>
          <w:color w:val="000000"/>
          <w:spacing w:val="0"/>
          <w:kern w:val="0"/>
          <w:sz w:val="32"/>
          <w:szCs w:val="32"/>
          <w:lang w:val="en-US" w:eastAsia="zh-CN" w:bidi="ar"/>
        </w:rPr>
        <w:t>区域农机服务中心等农机服务主体平等参与农机作业服务，开展公平公正的市场化良性竞争，推动形成统一的农机作业服务大市场。</w:t>
      </w:r>
    </w:p>
    <w:p>
      <w:pPr>
        <w:numPr>
          <w:ilvl w:val="0"/>
          <w:numId w:val="0"/>
        </w:num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rPr>
      </w:pPr>
      <w:r>
        <w:rPr>
          <w:rFonts w:hint="eastAsia" w:ascii="楷体_GB2312" w:hAnsi="楷体_GB2312" w:eastAsia="楷体_GB2312" w:cs="楷体_GB2312"/>
          <w:kern w:val="0"/>
          <w:szCs w:val="32"/>
          <w:highlight w:val="none"/>
          <w:lang w:eastAsia="zh-CN"/>
        </w:rPr>
        <w:t>（四）强化宣传示范</w:t>
      </w:r>
      <w:r>
        <w:rPr>
          <w:rFonts w:hint="eastAsia" w:ascii="楷体_GB2312" w:hAnsi="楷体_GB2312" w:eastAsia="楷体_GB2312" w:cs="楷体_GB2312"/>
          <w:kern w:val="0"/>
          <w:szCs w:val="32"/>
          <w:highlight w:val="none"/>
        </w:rPr>
        <w:t>。</w:t>
      </w:r>
      <w:r>
        <w:rPr>
          <w:rFonts w:hint="eastAsia" w:ascii="仿宋_GB2312" w:hAnsi="仿宋_GB2312" w:eastAsia="仿宋_GB2312" w:cs="仿宋_GB2312"/>
          <w:kern w:val="0"/>
          <w:szCs w:val="32"/>
          <w:highlight w:val="none"/>
          <w:lang w:eastAsia="zh-CN"/>
        </w:rPr>
        <w:t>梳理总结</w:t>
      </w:r>
      <w:r>
        <w:rPr>
          <w:rFonts w:hint="eastAsia" w:ascii="仿宋_GB2312" w:hAnsi="仿宋_GB2312" w:eastAsia="仿宋_GB2312" w:cs="仿宋_GB2312"/>
          <w:kern w:val="0"/>
          <w:szCs w:val="32"/>
          <w:highlight w:val="none"/>
        </w:rPr>
        <w:t>区域农机服务中心建设的好经验、好做法</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按照可学习、易推广、能复制的要求，选树一批管理科学、装备齐全、人员精干、服务优质、救灾高效的先进典型，以点带面</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推动区域农机服务中心高质</w:t>
      </w:r>
      <w:r>
        <w:rPr>
          <w:rFonts w:hint="eastAsia" w:ascii="仿宋_GB2312" w:hAnsi="仿宋_GB2312" w:eastAsia="仿宋_GB2312" w:cs="仿宋_GB2312"/>
          <w:kern w:val="0"/>
          <w:szCs w:val="32"/>
          <w:highlight w:val="none"/>
          <w:lang w:eastAsia="zh-CN"/>
        </w:rPr>
        <w:t>量</w:t>
      </w:r>
      <w:r>
        <w:rPr>
          <w:rFonts w:hint="eastAsia" w:ascii="仿宋_GB2312" w:hAnsi="仿宋_GB2312" w:eastAsia="仿宋_GB2312" w:cs="仿宋_GB2312"/>
          <w:kern w:val="0"/>
          <w:szCs w:val="32"/>
          <w:highlight w:val="none"/>
        </w:rPr>
        <w:t>发展</w:t>
      </w:r>
      <w:r>
        <w:rPr>
          <w:rFonts w:hint="eastAsia" w:ascii="仿宋_GB2312" w:hAnsi="仿宋_GB2312" w:eastAsia="仿宋_GB2312" w:cs="仿宋_GB2312"/>
          <w:kern w:val="0"/>
          <w:szCs w:val="32"/>
          <w:highlight w:val="none"/>
          <w:lang w:eastAsia="zh-CN"/>
        </w:rPr>
        <w:t>。充分利用电视、报刊、网络、广播等新闻媒体，广泛宣传区域农机服务中心的成功经验，以及在稳粮保供、生产救灾中作出突出贡献的典型案例和先进个人。</w:t>
      </w:r>
      <w:r>
        <w:rPr>
          <w:rFonts w:hint="eastAsia" w:ascii="仿宋_GB2312" w:hAnsi="仿宋_GB2312" w:eastAsia="仿宋_GB2312" w:cs="仿宋_GB2312"/>
          <w:kern w:val="0"/>
          <w:szCs w:val="32"/>
          <w:highlight w:val="none"/>
        </w:rPr>
        <w:t>在全社会营造重视</w:t>
      </w:r>
      <w:r>
        <w:rPr>
          <w:rFonts w:hint="eastAsia" w:ascii="仿宋_GB2312" w:hAnsi="仿宋_GB2312" w:eastAsia="仿宋_GB2312" w:cs="仿宋_GB2312"/>
          <w:kern w:val="0"/>
          <w:szCs w:val="32"/>
          <w:highlight w:val="none"/>
          <w:lang w:eastAsia="zh-CN"/>
        </w:rPr>
        <w:t>、</w:t>
      </w:r>
      <w:r>
        <w:rPr>
          <w:rFonts w:hint="eastAsia" w:ascii="仿宋_GB2312" w:hAnsi="仿宋_GB2312" w:eastAsia="仿宋_GB2312" w:cs="仿宋_GB2312"/>
          <w:kern w:val="0"/>
          <w:szCs w:val="32"/>
          <w:highlight w:val="none"/>
        </w:rPr>
        <w:t>关心</w:t>
      </w:r>
      <w:r>
        <w:rPr>
          <w:rFonts w:hint="eastAsia" w:ascii="仿宋_GB2312" w:hAnsi="仿宋_GB2312" w:eastAsia="仿宋_GB2312" w:cs="仿宋_GB2312"/>
          <w:kern w:val="0"/>
          <w:szCs w:val="32"/>
          <w:highlight w:val="none"/>
          <w:lang w:eastAsia="zh-CN"/>
        </w:rPr>
        <w:t>和</w:t>
      </w:r>
      <w:r>
        <w:rPr>
          <w:rFonts w:hint="eastAsia" w:ascii="仿宋_GB2312" w:hAnsi="仿宋_GB2312" w:eastAsia="仿宋_GB2312" w:cs="仿宋_GB2312"/>
          <w:kern w:val="0"/>
          <w:szCs w:val="32"/>
          <w:highlight w:val="none"/>
        </w:rPr>
        <w:t>支持区域农机服务中心发</w:t>
      </w:r>
      <w:r>
        <w:rPr>
          <w:rFonts w:hint="eastAsia" w:ascii="仿宋_GB2312" w:hAnsi="仿宋_GB2312" w:eastAsia="仿宋_GB2312" w:cs="仿宋_GB2312"/>
          <w:kern w:val="0"/>
          <w:szCs w:val="32"/>
          <w:highlight w:val="none"/>
          <w:lang w:eastAsia="zh-CN"/>
        </w:rPr>
        <w:t>展</w:t>
      </w:r>
      <w:r>
        <w:rPr>
          <w:rFonts w:hint="eastAsia" w:ascii="仿宋_GB2312" w:hAnsi="仿宋_GB2312" w:eastAsia="仿宋_GB2312" w:cs="仿宋_GB2312"/>
          <w:kern w:val="0"/>
          <w:szCs w:val="32"/>
          <w:highlight w:val="none"/>
        </w:rPr>
        <w:t>的良好社会舆论氛围。</w:t>
      </w:r>
    </w:p>
    <w:p>
      <w:pPr>
        <w:pStyle w:val="3"/>
        <w:numPr>
          <w:ilvl w:val="0"/>
          <w:numId w:val="0"/>
        </w:numPr>
        <w:adjustRightInd w:val="0"/>
        <w:snapToGrid w:val="0"/>
        <w:spacing w:beforeLines="0" w:after="0" w:afterLines="0" w:line="560" w:lineRule="exact"/>
        <w:ind w:firstLine="640" w:firstLineChars="200"/>
        <w:rPr>
          <w:rFonts w:hint="eastAsia" w:ascii="仿宋_GB2312" w:hAnsi="仿宋_GB2312" w:eastAsia="仿宋_GB2312" w:cs="仿宋_GB2312"/>
          <w:kern w:val="0"/>
          <w:szCs w:val="32"/>
          <w:highlight w:val="none"/>
          <w:lang w:val="en-US" w:eastAsia="zh-CN"/>
        </w:rPr>
      </w:pPr>
      <w:r>
        <w:rPr>
          <w:rFonts w:hint="eastAsia" w:ascii="仿宋_GB2312" w:hAnsi="仿宋_GB2312" w:eastAsia="仿宋_GB2312" w:cs="仿宋_GB2312"/>
          <w:kern w:val="0"/>
          <w:szCs w:val="32"/>
          <w:highlight w:val="none"/>
          <w:lang w:eastAsia="zh-CN"/>
        </w:rPr>
        <w:t>本实施意见自</w:t>
      </w:r>
      <w:r>
        <w:rPr>
          <w:rFonts w:hint="eastAsia" w:ascii="仿宋_GB2312" w:hAnsi="仿宋_GB2312" w:eastAsia="仿宋_GB2312" w:cs="仿宋_GB2312"/>
          <w:kern w:val="0"/>
          <w:szCs w:val="32"/>
          <w:highlight w:val="none"/>
          <w:lang w:val="en-US" w:eastAsia="zh-CN"/>
        </w:rPr>
        <w:t>印发之日起</w:t>
      </w:r>
      <w:r>
        <w:rPr>
          <w:rFonts w:hint="eastAsia" w:ascii="仿宋_GB2312" w:hAnsi="仿宋_GB2312" w:eastAsia="仿宋_GB2312" w:cs="仿宋_GB2312"/>
          <w:kern w:val="0"/>
          <w:szCs w:val="32"/>
          <w:highlight w:val="none"/>
          <w:lang w:eastAsia="zh-CN"/>
        </w:rPr>
        <w:t>施行，有效期</w:t>
      </w:r>
      <w:r>
        <w:rPr>
          <w:rFonts w:hint="eastAsia" w:ascii="仿宋_GB2312" w:hAnsi="仿宋_GB2312" w:eastAsia="仿宋_GB2312" w:cs="仿宋_GB2312"/>
          <w:kern w:val="0"/>
          <w:szCs w:val="32"/>
          <w:highlight w:val="none"/>
          <w:lang w:val="en-US" w:eastAsia="zh-CN"/>
        </w:rPr>
        <w:t>3年。</w:t>
      </w:r>
    </w:p>
    <w:p>
      <w:p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rPr>
      </w:pPr>
    </w:p>
    <w:p>
      <w:p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rPr>
      </w:pPr>
      <w:r>
        <w:rPr>
          <w:rFonts w:hint="eastAsia" w:ascii="仿宋_GB2312" w:hAnsi="仿宋_GB2312" w:eastAsia="仿宋_GB2312" w:cs="仿宋_GB2312"/>
          <w:kern w:val="0"/>
          <w:szCs w:val="32"/>
          <w:highlight w:val="none"/>
        </w:rPr>
        <w:t>附件：</w:t>
      </w:r>
      <w:r>
        <w:rPr>
          <w:rFonts w:hint="eastAsia" w:ascii="仿宋_GB2312" w:hAnsi="仿宋_GB2312" w:eastAsia="仿宋_GB2312" w:cs="仿宋_GB2312"/>
          <w:kern w:val="0"/>
          <w:szCs w:val="32"/>
          <w:highlight w:val="none"/>
          <w:lang w:eastAsia="zh-CN"/>
        </w:rPr>
        <w:t>市级区域农机服务中心认定标准</w:t>
      </w:r>
    </w:p>
    <w:p>
      <w:pPr>
        <w:pStyle w:val="4"/>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lang w:val="en-US" w:eastAsia="zh-CN"/>
        </w:rPr>
      </w:pPr>
      <w:r>
        <w:rPr>
          <w:rFonts w:hint="eastAsia" w:ascii="仿宋_GB2312" w:hAnsi="仿宋_GB2312" w:eastAsia="仿宋_GB2312" w:cs="仿宋_GB2312"/>
          <w:kern w:val="0"/>
          <w:szCs w:val="32"/>
          <w:highlight w:val="none"/>
          <w:lang w:val="en-US" w:eastAsia="zh-CN"/>
        </w:rPr>
        <w:t xml:space="preserve">                         </w:t>
      </w:r>
    </w:p>
    <w:p>
      <w:pPr>
        <w:pStyle w:val="4"/>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lang w:val="en-US" w:eastAsia="zh-CN"/>
        </w:rPr>
      </w:pPr>
    </w:p>
    <w:p>
      <w:pPr>
        <w:pStyle w:val="4"/>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lang w:val="en-US"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spacing w:val="0"/>
          <w:kern w:val="0"/>
          <w:szCs w:val="32"/>
          <w:highlight w:val="none"/>
          <w:lang w:eastAsia="zh-CN"/>
        </w:rPr>
      </w:pPr>
    </w:p>
    <w:p>
      <w:pPr>
        <w:adjustRightInd w:val="0"/>
        <w:snapToGrid w:val="0"/>
        <w:spacing w:beforeLines="0" w:afterLines="0" w:line="560" w:lineRule="exact"/>
        <w:ind w:firstLine="0" w:firstLineChars="0"/>
        <w:rPr>
          <w:rFonts w:hint="eastAsia" w:ascii="黑体" w:hAnsi="黑体" w:eastAsia="黑体" w:cs="黑体"/>
          <w:kern w:val="0"/>
          <w:szCs w:val="32"/>
          <w:highlight w:val="none"/>
        </w:rPr>
      </w:pPr>
      <w:r>
        <w:rPr>
          <w:rFonts w:hint="eastAsia" w:ascii="黑体" w:hAnsi="黑体" w:eastAsia="黑体" w:cs="黑体"/>
          <w:spacing w:val="0"/>
          <w:kern w:val="0"/>
          <w:szCs w:val="32"/>
          <w:highlight w:val="none"/>
          <w:lang w:eastAsia="zh-CN"/>
        </w:rPr>
        <w:t>附件</w:t>
      </w:r>
    </w:p>
    <w:p>
      <w:pPr>
        <w:adjustRightInd w:val="0"/>
        <w:snapToGrid w:val="0"/>
        <w:spacing w:beforeLines="0" w:afterLines="0" w:line="560" w:lineRule="exact"/>
        <w:ind w:firstLine="643" w:firstLineChars="200"/>
        <w:jc w:val="both"/>
        <w:rPr>
          <w:rFonts w:hint="eastAsia" w:ascii="仿宋_GB2312" w:hAnsi="仿宋_GB2312" w:eastAsia="仿宋_GB2312" w:cs="仿宋_GB2312"/>
          <w:b/>
          <w:kern w:val="0"/>
          <w:sz w:val="32"/>
          <w:szCs w:val="32"/>
          <w:highlight w:val="none"/>
        </w:rPr>
      </w:pPr>
    </w:p>
    <w:p>
      <w:pPr>
        <w:adjustRightInd w:val="0"/>
        <w:snapToGrid w:val="0"/>
        <w:spacing w:beforeLines="0" w:afterLines="0" w:line="560" w:lineRule="exact"/>
        <w:ind w:firstLine="0" w:firstLineChars="0"/>
        <w:jc w:val="center"/>
        <w:rPr>
          <w:rFonts w:hint="eastAsia" w:ascii="方正小标宋简体" w:hAnsi="方正小标宋简体" w:eastAsia="方正小标宋简体" w:cs="方正小标宋简体"/>
          <w:b w:val="0"/>
          <w:bCs/>
          <w:kern w:val="0"/>
          <w:sz w:val="44"/>
          <w:szCs w:val="44"/>
          <w:highlight w:val="none"/>
        </w:rPr>
      </w:pPr>
      <w:r>
        <w:rPr>
          <w:rFonts w:hint="eastAsia" w:ascii="方正小标宋简体" w:hAnsi="方正小标宋简体" w:eastAsia="方正小标宋简体" w:cs="方正小标宋简体"/>
          <w:b w:val="0"/>
          <w:bCs/>
          <w:kern w:val="0"/>
          <w:sz w:val="44"/>
          <w:szCs w:val="44"/>
          <w:highlight w:val="none"/>
          <w:lang w:eastAsia="zh-CN"/>
        </w:rPr>
        <w:t>市级</w:t>
      </w:r>
      <w:r>
        <w:rPr>
          <w:rFonts w:hint="eastAsia" w:ascii="方正小标宋简体" w:hAnsi="方正小标宋简体" w:eastAsia="方正小标宋简体" w:cs="方正小标宋简体"/>
          <w:b w:val="0"/>
          <w:bCs/>
          <w:kern w:val="0"/>
          <w:sz w:val="44"/>
          <w:szCs w:val="44"/>
          <w:highlight w:val="none"/>
        </w:rPr>
        <w:t>区域农机服务中心</w:t>
      </w:r>
      <w:r>
        <w:rPr>
          <w:rFonts w:hint="eastAsia" w:ascii="方正小标宋简体" w:hAnsi="方正小标宋简体" w:eastAsia="方正小标宋简体" w:cs="方正小标宋简体"/>
          <w:bCs/>
          <w:kern w:val="0"/>
          <w:sz w:val="44"/>
          <w:szCs w:val="44"/>
          <w:highlight w:val="none"/>
          <w:lang w:eastAsia="zh-CN"/>
        </w:rPr>
        <w:t>认定标准</w:t>
      </w:r>
    </w:p>
    <w:p>
      <w:pPr>
        <w:adjustRightInd w:val="0"/>
        <w:snapToGrid w:val="0"/>
        <w:spacing w:beforeLines="0" w:afterLines="0" w:line="560" w:lineRule="exact"/>
        <w:ind w:firstLine="640" w:firstLineChars="200"/>
        <w:rPr>
          <w:rFonts w:hint="eastAsia" w:ascii="仿宋_GB2312" w:hAnsi="仿宋_GB2312" w:eastAsia="仿宋_GB2312" w:cs="仿宋_GB2312"/>
          <w:kern w:val="0"/>
          <w:szCs w:val="32"/>
          <w:highlight w:val="none"/>
        </w:rPr>
      </w:pPr>
    </w:p>
    <w:p>
      <w:pPr>
        <w:widowControl/>
        <w:adjustRightInd w:val="0"/>
        <w:snapToGrid w:val="0"/>
        <w:spacing w:beforeLines="0" w:afterLines="0" w:line="560" w:lineRule="exact"/>
        <w:ind w:firstLine="640" w:firstLineChars="200"/>
        <w:jc w:val="both"/>
        <w:rPr>
          <w:rFonts w:hint="eastAsia" w:ascii="楷体_GB2312" w:hAnsi="楷体_GB2312" w:eastAsia="楷体_GB2312" w:cs="楷体_GB2312"/>
          <w:b w:val="0"/>
          <w:bCs w:val="0"/>
          <w:color w:val="auto"/>
          <w:kern w:val="0"/>
          <w:szCs w:val="32"/>
          <w:highlight w:val="none"/>
        </w:rPr>
      </w:pPr>
      <w:r>
        <w:rPr>
          <w:rFonts w:hint="eastAsia" w:ascii="楷体_GB2312" w:hAnsi="楷体_GB2312" w:eastAsia="楷体_GB2312" w:cs="楷体_GB2312"/>
          <w:b w:val="0"/>
          <w:bCs w:val="0"/>
          <w:color w:val="auto"/>
          <w:kern w:val="0"/>
          <w:szCs w:val="32"/>
          <w:highlight w:val="none"/>
          <w:lang w:eastAsia="zh-CN"/>
        </w:rPr>
        <w:t>一、</w:t>
      </w:r>
      <w:r>
        <w:rPr>
          <w:rFonts w:hint="eastAsia" w:ascii="楷体_GB2312" w:hAnsi="楷体_GB2312" w:eastAsia="楷体_GB2312" w:cs="楷体_GB2312"/>
          <w:b w:val="0"/>
          <w:bCs w:val="0"/>
          <w:color w:val="auto"/>
          <w:kern w:val="0"/>
          <w:szCs w:val="32"/>
          <w:highlight w:val="none"/>
        </w:rPr>
        <w:t>主体要求</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1.须</w:t>
      </w:r>
      <w:r>
        <w:rPr>
          <w:rFonts w:hint="eastAsia" w:ascii="仿宋_GB2312" w:hAnsi="仿宋_GB2312" w:eastAsia="仿宋_GB2312" w:cs="仿宋_GB2312"/>
          <w:color w:val="auto"/>
          <w:kern w:val="0"/>
          <w:szCs w:val="32"/>
          <w:highlight w:val="none"/>
        </w:rPr>
        <w:t>为我</w:t>
      </w:r>
      <w:r>
        <w:rPr>
          <w:rFonts w:hint="eastAsia" w:ascii="仿宋_GB2312" w:hAnsi="仿宋_GB2312" w:eastAsia="仿宋_GB2312" w:cs="仿宋_GB2312"/>
          <w:color w:val="auto"/>
          <w:kern w:val="0"/>
          <w:szCs w:val="32"/>
          <w:highlight w:val="none"/>
          <w:lang w:eastAsia="zh-CN"/>
        </w:rPr>
        <w:t>市辖区</w:t>
      </w:r>
      <w:r>
        <w:rPr>
          <w:rFonts w:hint="eastAsia" w:ascii="仿宋_GB2312" w:hAnsi="仿宋_GB2312" w:eastAsia="仿宋_GB2312" w:cs="仿宋_GB2312"/>
          <w:color w:val="auto"/>
          <w:kern w:val="0"/>
          <w:szCs w:val="32"/>
          <w:highlight w:val="none"/>
        </w:rPr>
        <w:t>内依法登记注册、实际运作时间满2年以上的农业</w:t>
      </w:r>
      <w:r>
        <w:rPr>
          <w:rFonts w:hint="eastAsia" w:ascii="仿宋_GB2312" w:hAnsi="仿宋_GB2312" w:eastAsia="仿宋_GB2312" w:cs="仿宋_GB2312"/>
          <w:color w:val="auto"/>
          <w:kern w:val="0"/>
          <w:szCs w:val="32"/>
          <w:highlight w:val="none"/>
          <w:lang w:eastAsia="zh-CN"/>
        </w:rPr>
        <w:t>生产</w:t>
      </w:r>
      <w:r>
        <w:rPr>
          <w:rFonts w:hint="eastAsia" w:ascii="仿宋_GB2312" w:hAnsi="仿宋_GB2312" w:eastAsia="仿宋_GB2312" w:cs="仿宋_GB2312"/>
          <w:color w:val="auto"/>
          <w:kern w:val="0"/>
          <w:szCs w:val="32"/>
          <w:highlight w:val="none"/>
        </w:rPr>
        <w:t>经营组织</w:t>
      </w:r>
      <w:r>
        <w:rPr>
          <w:rFonts w:hint="eastAsia" w:ascii="仿宋_GB2312" w:hAnsi="仿宋_GB2312" w:eastAsia="仿宋_GB2312" w:cs="仿宋_GB2312"/>
          <w:color w:val="auto"/>
          <w:kern w:val="0"/>
          <w:szCs w:val="32"/>
          <w:highlight w:val="none"/>
          <w:lang w:eastAsia="zh-CN"/>
        </w:rPr>
        <w:t>，主体有一定实力、装备优良、服务优质、运营高效、群众认可、带动能力强</w:t>
      </w:r>
      <w:r>
        <w:rPr>
          <w:rFonts w:hint="eastAsia" w:ascii="仿宋_GB2312" w:hAnsi="仿宋_GB2312" w:eastAsia="仿宋_GB2312" w:cs="仿宋_GB2312"/>
          <w:color w:val="auto"/>
          <w:kern w:val="0"/>
          <w:szCs w:val="32"/>
          <w:highlight w:val="none"/>
        </w:rPr>
        <w:t>。鼓励供销、农垦、涉农国有企业、农机产销企业等各类农业有关主体及有条件的农村集体经济组织等参与建设运营。</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rPr>
        <w:t>须有固定场所，农业用地应符合规定，如场地为租用，</w:t>
      </w:r>
      <w:r>
        <w:rPr>
          <w:rFonts w:hint="eastAsia" w:ascii="仿宋_GB2312" w:hAnsi="仿宋_GB2312" w:eastAsia="仿宋_GB2312" w:cs="仿宋_GB2312"/>
          <w:color w:val="auto"/>
          <w:kern w:val="0"/>
          <w:szCs w:val="32"/>
          <w:highlight w:val="none"/>
          <w:lang w:eastAsia="zh-CN"/>
        </w:rPr>
        <w:t>剩余</w:t>
      </w:r>
      <w:r>
        <w:rPr>
          <w:rFonts w:hint="eastAsia" w:ascii="仿宋_GB2312" w:hAnsi="仿宋_GB2312" w:eastAsia="仿宋_GB2312" w:cs="仿宋_GB2312"/>
          <w:color w:val="auto"/>
          <w:kern w:val="0"/>
          <w:szCs w:val="32"/>
          <w:highlight w:val="none"/>
        </w:rPr>
        <w:t>租赁期应≥5年。</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经营状况良好，相关</w:t>
      </w:r>
      <w:r>
        <w:rPr>
          <w:rFonts w:hint="eastAsia" w:ascii="仿宋_GB2312" w:hAnsi="仿宋_GB2312" w:eastAsia="仿宋_GB2312" w:cs="仿宋_GB2312"/>
          <w:color w:val="auto"/>
          <w:kern w:val="0"/>
          <w:szCs w:val="32"/>
          <w:highlight w:val="none"/>
          <w:lang w:eastAsia="zh-CN"/>
        </w:rPr>
        <w:t>管理</w:t>
      </w:r>
      <w:r>
        <w:rPr>
          <w:rFonts w:hint="eastAsia" w:ascii="仿宋_GB2312" w:hAnsi="仿宋_GB2312" w:eastAsia="仿宋_GB2312" w:cs="仿宋_GB2312"/>
          <w:color w:val="auto"/>
          <w:kern w:val="0"/>
          <w:szCs w:val="32"/>
          <w:highlight w:val="none"/>
        </w:rPr>
        <w:t>制度完善，遵守相关法律法规，</w:t>
      </w:r>
      <w:r>
        <w:rPr>
          <w:rFonts w:hint="eastAsia" w:ascii="仿宋_GB2312" w:hAnsi="仿宋_GB2312" w:eastAsia="仿宋_GB2312" w:cs="仿宋_GB2312"/>
          <w:color w:val="auto"/>
          <w:kern w:val="0"/>
          <w:szCs w:val="32"/>
          <w:highlight w:val="none"/>
          <w:lang w:eastAsia="zh-CN"/>
        </w:rPr>
        <w:t>近</w:t>
      </w:r>
      <w:r>
        <w:rPr>
          <w:rFonts w:hint="eastAsia" w:ascii="仿宋_GB2312" w:hAnsi="仿宋_GB2312" w:eastAsia="仿宋_GB2312" w:cs="仿宋_GB2312"/>
          <w:color w:val="auto"/>
          <w:kern w:val="0"/>
          <w:sz w:val="32"/>
          <w:szCs w:val="32"/>
        </w:rPr>
        <w:t>5年内未有严重违法违规或重大安全事故责任行为。</w:t>
      </w:r>
    </w:p>
    <w:p>
      <w:pPr>
        <w:pStyle w:val="3"/>
        <w:adjustRightInd w:val="0"/>
        <w:snapToGrid w:val="0"/>
        <w:spacing w:beforeLines="0" w:after="0" w:afterLines="0" w:line="560" w:lineRule="exact"/>
        <w:ind w:firstLine="0" w:firstLineChars="0"/>
        <w:rPr>
          <w:rFonts w:hint="eastAsia" w:ascii="仿宋_GB2312" w:hAnsi="仿宋_GB2312" w:eastAsia="仿宋_GB2312" w:cs="仿宋_GB2312"/>
          <w:color w:val="auto"/>
          <w:kern w:val="0"/>
          <w:szCs w:val="32"/>
          <w:lang w:val="en-US" w:eastAsia="zh-CN"/>
        </w:rPr>
      </w:pPr>
      <w:r>
        <w:rPr>
          <w:rFonts w:hint="eastAsia" w:ascii="仿宋_GB2312" w:hAnsi="仿宋_GB2312" w:eastAsia="仿宋_GB2312" w:cs="仿宋_GB2312"/>
          <w:color w:val="auto"/>
          <w:kern w:val="0"/>
          <w:sz w:val="32"/>
          <w:szCs w:val="32"/>
          <w:lang w:val="en-US" w:eastAsia="zh-CN"/>
        </w:rPr>
        <w:t xml:space="preserve">    4.自愿接受农业农村部门指挥调度，参加应急救灾。</w:t>
      </w:r>
    </w:p>
    <w:p>
      <w:pPr>
        <w:widowControl/>
        <w:adjustRightInd w:val="0"/>
        <w:snapToGrid w:val="0"/>
        <w:spacing w:beforeLines="0" w:afterLines="0" w:line="560" w:lineRule="exact"/>
        <w:ind w:firstLine="640" w:firstLineChars="200"/>
        <w:jc w:val="both"/>
        <w:rPr>
          <w:rFonts w:hint="eastAsia" w:ascii="楷体_GB2312" w:hAnsi="楷体_GB2312" w:eastAsia="楷体_GB2312" w:cs="楷体_GB2312"/>
          <w:b w:val="0"/>
          <w:bCs w:val="0"/>
          <w:color w:val="auto"/>
          <w:kern w:val="0"/>
          <w:szCs w:val="32"/>
          <w:highlight w:val="none"/>
        </w:rPr>
      </w:pPr>
      <w:r>
        <w:rPr>
          <w:rFonts w:hint="eastAsia" w:ascii="楷体_GB2312" w:hAnsi="楷体_GB2312" w:eastAsia="楷体_GB2312" w:cs="楷体_GB2312"/>
          <w:b w:val="0"/>
          <w:bCs w:val="0"/>
          <w:color w:val="auto"/>
          <w:kern w:val="0"/>
          <w:szCs w:val="32"/>
          <w:highlight w:val="none"/>
        </w:rPr>
        <w:t>二</w:t>
      </w:r>
      <w:r>
        <w:rPr>
          <w:rFonts w:hint="eastAsia" w:ascii="楷体_GB2312" w:hAnsi="楷体_GB2312" w:eastAsia="楷体_GB2312" w:cs="楷体_GB2312"/>
          <w:b w:val="0"/>
          <w:bCs w:val="0"/>
          <w:color w:val="auto"/>
          <w:kern w:val="0"/>
          <w:szCs w:val="32"/>
          <w:highlight w:val="none"/>
          <w:lang w:eastAsia="zh-CN"/>
        </w:rPr>
        <w:t>、</w:t>
      </w:r>
      <w:r>
        <w:rPr>
          <w:rFonts w:hint="eastAsia" w:ascii="楷体_GB2312" w:hAnsi="楷体_GB2312" w:eastAsia="楷体_GB2312" w:cs="楷体_GB2312"/>
          <w:b w:val="0"/>
          <w:bCs w:val="0"/>
          <w:color w:val="auto"/>
          <w:kern w:val="0"/>
          <w:szCs w:val="32"/>
          <w:highlight w:val="none"/>
        </w:rPr>
        <w:t>实现功能要求</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rPr>
        <w:t>区域农机服务中心采用“1+N+X”服务模式，即1个主体带动N个相关主体联合参与，开展X项服务。其中“X”需包含至少六项以下内容（其中标*号为必选）：</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*社会化服务区域</w:t>
      </w:r>
      <w:r>
        <w:rPr>
          <w:rFonts w:hint="eastAsia" w:ascii="仿宋_GB2312" w:hAnsi="仿宋_GB2312" w:eastAsia="仿宋_GB2312" w:cs="仿宋_GB2312"/>
          <w:color w:val="auto"/>
          <w:kern w:val="0"/>
          <w:szCs w:val="32"/>
          <w:highlight w:val="none"/>
          <w:lang w:eastAsia="zh-CN"/>
        </w:rPr>
        <w:t>及辐射范围</w:t>
      </w:r>
      <w:r>
        <w:rPr>
          <w:rFonts w:hint="eastAsia" w:ascii="仿宋_GB2312" w:hAnsi="仿宋_GB2312" w:eastAsia="仿宋_GB2312" w:cs="仿宋_GB2312"/>
          <w:color w:val="auto"/>
          <w:kern w:val="0"/>
          <w:szCs w:val="32"/>
          <w:highlight w:val="none"/>
        </w:rPr>
        <w:t>，应至少包括</w:t>
      </w:r>
      <w:r>
        <w:rPr>
          <w:rFonts w:hint="eastAsia" w:ascii="仿宋_GB2312" w:hAnsi="仿宋_GB2312" w:eastAsia="仿宋_GB2312" w:cs="仿宋_GB2312"/>
          <w:color w:val="auto"/>
          <w:kern w:val="0"/>
          <w:szCs w:val="32"/>
          <w:highlight w:val="none"/>
          <w:lang w:eastAsia="zh-CN"/>
        </w:rPr>
        <w:t>所在区所有镇（街）及邻近区</w:t>
      </w:r>
      <w:r>
        <w:rPr>
          <w:rFonts w:hint="eastAsia" w:ascii="仿宋_GB2312" w:hAnsi="仿宋_GB2312" w:eastAsia="仿宋_GB2312" w:cs="仿宋_GB2312"/>
          <w:color w:val="auto"/>
          <w:kern w:val="0"/>
          <w:szCs w:val="32"/>
          <w:highlight w:val="none"/>
        </w:rPr>
        <w:t>两个以上</w:t>
      </w:r>
      <w:r>
        <w:rPr>
          <w:rFonts w:hint="eastAsia" w:ascii="仿宋_GB2312" w:hAnsi="仿宋_GB2312" w:eastAsia="仿宋_GB2312" w:cs="仿宋_GB2312"/>
          <w:color w:val="auto"/>
          <w:kern w:val="0"/>
          <w:szCs w:val="32"/>
          <w:highlight w:val="none"/>
          <w:lang w:eastAsia="zh-CN"/>
        </w:rPr>
        <w:t>镇（街）</w:t>
      </w:r>
      <w:r>
        <w:rPr>
          <w:rFonts w:hint="eastAsia" w:ascii="仿宋_GB2312" w:hAnsi="仿宋_GB2312" w:eastAsia="仿宋_GB2312" w:cs="仿宋_GB2312"/>
          <w:color w:val="auto"/>
          <w:kern w:val="0"/>
          <w:szCs w:val="32"/>
          <w:highlight w:val="none"/>
        </w:rPr>
        <w:t>。</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rPr>
        <w:t>*社会化服务能力，能够围绕当地主要作物（主导产业）生产需要，开展机械化耕整地、种植、田间管理、收获及产地烘干（或农产品加工）等全过程机械化作业服务</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rPr>
        <w:t>每个主体应至少开展两种以上</w:t>
      </w:r>
      <w:r>
        <w:rPr>
          <w:rFonts w:hint="eastAsia" w:ascii="仿宋_GB2312" w:hAnsi="仿宋_GB2312" w:eastAsia="仿宋_GB2312" w:cs="仿宋_GB2312"/>
          <w:color w:val="auto"/>
          <w:kern w:val="0"/>
          <w:szCs w:val="32"/>
          <w:highlight w:val="none"/>
          <w:lang w:eastAsia="zh-CN"/>
        </w:rPr>
        <w:t>主要</w:t>
      </w:r>
      <w:r>
        <w:rPr>
          <w:rFonts w:hint="eastAsia" w:ascii="仿宋_GB2312" w:hAnsi="仿宋_GB2312" w:eastAsia="仿宋_GB2312" w:cs="仿宋_GB2312"/>
          <w:color w:val="auto"/>
          <w:kern w:val="0"/>
          <w:szCs w:val="32"/>
          <w:highlight w:val="none"/>
        </w:rPr>
        <w:t>农作物服务，其中年度开展主要农作物（水稻、甘蔗、花生、马铃薯、大豆、玉米等）作业服务总面积累计达到</w:t>
      </w: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0000亩</w:t>
      </w:r>
      <w:r>
        <w:rPr>
          <w:rFonts w:hint="eastAsia" w:ascii="仿宋_GB2312" w:hAnsi="仿宋_GB2312" w:eastAsia="仿宋_GB2312" w:cs="仿宋_GB2312"/>
          <w:color w:val="auto"/>
          <w:kern w:val="0"/>
          <w:szCs w:val="32"/>
          <w:highlight w:val="none"/>
          <w:lang w:eastAsia="zh-CN"/>
        </w:rPr>
        <w:t>次</w:t>
      </w:r>
      <w:r>
        <w:rPr>
          <w:rFonts w:hint="eastAsia" w:ascii="仿宋_GB2312" w:hAnsi="仿宋_GB2312" w:eastAsia="仿宋_GB2312" w:cs="仿宋_GB2312"/>
          <w:color w:val="auto"/>
          <w:kern w:val="0"/>
          <w:szCs w:val="32"/>
          <w:highlight w:val="none"/>
        </w:rPr>
        <w:t>以上；番薯、菠萝、橙柑柚、蔬菜、茶叶等特色农作物作业服务总作业面积累计达到</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000亩</w:t>
      </w:r>
      <w:r>
        <w:rPr>
          <w:rFonts w:hint="eastAsia" w:ascii="仿宋_GB2312" w:hAnsi="仿宋_GB2312" w:eastAsia="仿宋_GB2312" w:cs="仿宋_GB2312"/>
          <w:color w:val="auto"/>
          <w:kern w:val="0"/>
          <w:szCs w:val="32"/>
          <w:highlight w:val="none"/>
          <w:lang w:eastAsia="zh-CN"/>
        </w:rPr>
        <w:t>次</w:t>
      </w:r>
      <w:r>
        <w:rPr>
          <w:rFonts w:hint="eastAsia" w:ascii="仿宋_GB2312" w:hAnsi="仿宋_GB2312" w:eastAsia="仿宋_GB2312" w:cs="仿宋_GB2312"/>
          <w:color w:val="auto"/>
          <w:kern w:val="0"/>
          <w:szCs w:val="32"/>
          <w:highlight w:val="none"/>
        </w:rPr>
        <w:t>以上。</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*配备农业机械设备，</w:t>
      </w:r>
      <w:r>
        <w:rPr>
          <w:rFonts w:hint="eastAsia" w:ascii="仿宋_GB2312" w:hAnsi="仿宋_GB2312" w:eastAsia="仿宋_GB2312" w:cs="仿宋_GB2312"/>
          <w:color w:val="auto"/>
          <w:kern w:val="0"/>
          <w:szCs w:val="32"/>
          <w:highlight w:val="none"/>
          <w:lang w:eastAsia="zh-CN"/>
        </w:rPr>
        <w:t>农机</w:t>
      </w:r>
      <w:r>
        <w:rPr>
          <w:rFonts w:hint="eastAsia" w:ascii="仿宋_GB2312" w:hAnsi="仿宋_GB2312" w:eastAsia="仿宋_GB2312" w:cs="仿宋_GB2312"/>
          <w:color w:val="auto"/>
          <w:kern w:val="0"/>
          <w:szCs w:val="32"/>
          <w:highlight w:val="none"/>
        </w:rPr>
        <w:t>保有量应在</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0台（套）以上</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rPr>
        <w:t>农机具资产原值</w:t>
      </w:r>
      <w:r>
        <w:rPr>
          <w:rFonts w:hint="eastAsia" w:ascii="仿宋_GB2312" w:hAnsi="仿宋_GB2312" w:eastAsia="仿宋_GB2312" w:cs="仿宋_GB2312"/>
          <w:color w:val="auto"/>
          <w:kern w:val="0"/>
          <w:szCs w:val="32"/>
          <w:highlight w:val="none"/>
          <w:lang w:val="en-US" w:eastAsia="zh-CN"/>
        </w:rPr>
        <w:t>300</w:t>
      </w:r>
      <w:r>
        <w:rPr>
          <w:rFonts w:hint="eastAsia" w:ascii="仿宋_GB2312" w:hAnsi="仿宋_GB2312" w:eastAsia="仿宋_GB2312" w:cs="仿宋_GB2312"/>
          <w:color w:val="auto"/>
          <w:kern w:val="0"/>
          <w:szCs w:val="32"/>
          <w:highlight w:val="none"/>
        </w:rPr>
        <w:t>万元以上，有较为完善的机库棚、维修场地等。</w:t>
      </w:r>
      <w:r>
        <w:rPr>
          <w:rFonts w:hint="eastAsia" w:ascii="仿宋_GB2312" w:hAnsi="仿宋_GB2312" w:eastAsia="仿宋_GB2312" w:cs="仿宋_GB2312"/>
          <w:color w:val="auto"/>
          <w:kern w:val="0"/>
          <w:szCs w:val="32"/>
          <w:highlight w:val="none"/>
          <w:lang w:eastAsia="zh-CN"/>
        </w:rPr>
        <w:t>合理配置可用于农业生产应急救灾的农机装备</w:t>
      </w:r>
      <w:r>
        <w:rPr>
          <w:rFonts w:hint="eastAsia" w:ascii="仿宋_GB2312" w:hAnsi="仿宋_GB2312" w:eastAsia="仿宋_GB2312" w:cs="仿宋_GB2312"/>
          <w:color w:val="auto"/>
          <w:kern w:val="0"/>
          <w:szCs w:val="32"/>
          <w:highlight w:val="none"/>
        </w:rPr>
        <w:t>。</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rPr>
        <w:t>*农机维修能力，提供农机具检查、维修、保养及关键零部件配送等服务（鼓励升级为整机销售、配件供应、维修保养于一体的农机4S服务）；应建设有农机维修区、配件库及配套拆装、焊接、计量等设备，面积不低于</w:t>
      </w:r>
      <w:r>
        <w:rPr>
          <w:rFonts w:hint="eastAsia" w:ascii="仿宋_GB2312" w:hAnsi="仿宋_GB2312" w:eastAsia="仿宋_GB2312" w:cs="仿宋_GB2312"/>
          <w:color w:val="auto"/>
          <w:kern w:val="0"/>
          <w:szCs w:val="32"/>
          <w:highlight w:val="none"/>
          <w:lang w:val="en-US" w:eastAsia="zh-CN"/>
        </w:rPr>
        <w:t>30</w:t>
      </w:r>
      <w:r>
        <w:rPr>
          <w:rFonts w:hint="eastAsia" w:ascii="仿宋_GB2312" w:hAnsi="仿宋_GB2312" w:eastAsia="仿宋_GB2312" w:cs="仿宋_GB2312"/>
          <w:color w:val="auto"/>
          <w:kern w:val="0"/>
          <w:szCs w:val="32"/>
          <w:highlight w:val="none"/>
        </w:rPr>
        <w:t>平方米。</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5.</w:t>
      </w:r>
      <w:r>
        <w:rPr>
          <w:rFonts w:hint="eastAsia" w:ascii="仿宋_GB2312" w:hAnsi="仿宋_GB2312" w:eastAsia="仿宋_GB2312" w:cs="仿宋_GB2312"/>
          <w:color w:val="auto"/>
          <w:kern w:val="0"/>
          <w:szCs w:val="32"/>
          <w:highlight w:val="none"/>
        </w:rPr>
        <w:t>工厂化育秧（苗）能力，提供统一的育、供秧（苗）服务，可满足年供水稻等粮油作物秧苗不低于5000亩次，或蔬菜苗不低于1000亩次，应配备自动播种流水线及催芽等配套设备，配套智能化管理系统等。</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6.</w:t>
      </w:r>
      <w:r>
        <w:rPr>
          <w:rFonts w:hint="eastAsia" w:ascii="仿宋_GB2312" w:hAnsi="仿宋_GB2312" w:eastAsia="仿宋_GB2312" w:cs="仿宋_GB2312"/>
          <w:color w:val="auto"/>
          <w:kern w:val="0"/>
          <w:szCs w:val="32"/>
          <w:highlight w:val="none"/>
        </w:rPr>
        <w:t>农产品烘干能力，稻谷日烘干能力应不少于30吨/天，或果蔬烘干能力不少于10</w:t>
      </w:r>
      <w:r>
        <w:rPr>
          <w:rFonts w:hint="eastAsia" w:ascii="仿宋_GB2312" w:hAnsi="仿宋_GB2312" w:eastAsia="仿宋_GB2312" w:cs="仿宋_GB2312"/>
          <w:color w:val="auto"/>
          <w:kern w:val="0"/>
          <w:szCs w:val="32"/>
          <w:highlight w:val="none"/>
          <w:lang w:eastAsia="zh-CN"/>
        </w:rPr>
        <w:t>吨</w:t>
      </w:r>
      <w:r>
        <w:rPr>
          <w:rFonts w:hint="eastAsia" w:ascii="仿宋_GB2312" w:hAnsi="仿宋_GB2312" w:eastAsia="仿宋_GB2312" w:cs="仿宋_GB2312"/>
          <w:color w:val="auto"/>
          <w:kern w:val="0"/>
          <w:szCs w:val="32"/>
          <w:highlight w:val="none"/>
        </w:rPr>
        <w:t>/年。</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7.</w:t>
      </w:r>
      <w:r>
        <w:rPr>
          <w:rFonts w:hint="eastAsia" w:ascii="仿宋_GB2312" w:hAnsi="仿宋_GB2312" w:eastAsia="仿宋_GB2312" w:cs="仿宋_GB2312"/>
          <w:color w:val="auto"/>
          <w:kern w:val="0"/>
          <w:szCs w:val="32"/>
          <w:highlight w:val="none"/>
        </w:rPr>
        <w:t>稻米加工能力，提供统一稻米加工服务，年加工稻米应不小于1000吨，配套的碾米加工成套设备（含砻谷、清选、碾米、抛光等）、粮食色选机和包装机等，加工车间及仓储设施应满足服务能力的要求。</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8.</w:t>
      </w:r>
      <w:r>
        <w:rPr>
          <w:rFonts w:hint="eastAsia" w:ascii="仿宋_GB2312" w:hAnsi="仿宋_GB2312" w:eastAsia="仿宋_GB2312" w:cs="仿宋_GB2312"/>
          <w:color w:val="auto"/>
          <w:kern w:val="0"/>
          <w:szCs w:val="32"/>
          <w:highlight w:val="none"/>
        </w:rPr>
        <w:t>农技服务能力，可提供农业技术培训、技术咨询、测土配方、统防统治、田间诊断等服务，种类应不少于2类；配备与开展服务相适应的设备，培训教室面积应不小于50平方米</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lang w:val="en-US" w:eastAsia="zh-CN"/>
        </w:rPr>
        <w:t>年度培训农机手、修理工等技术人员300人/次以上。</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9.</w:t>
      </w:r>
      <w:r>
        <w:rPr>
          <w:rFonts w:hint="eastAsia" w:ascii="仿宋_GB2312" w:hAnsi="仿宋_GB2312" w:eastAsia="仿宋_GB2312" w:cs="仿宋_GB2312"/>
          <w:color w:val="auto"/>
          <w:kern w:val="0"/>
          <w:szCs w:val="32"/>
          <w:highlight w:val="none"/>
        </w:rPr>
        <w:t>农资配送能力，提供种子（种苗）、肥料、农药、农膜等农资集中采购、统一配送服务，应符合国家法律法规和相关管理规定。</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10.</w:t>
      </w:r>
      <w:r>
        <w:rPr>
          <w:rFonts w:hint="eastAsia" w:ascii="仿宋_GB2312" w:hAnsi="仿宋_GB2312" w:eastAsia="仿宋_GB2312" w:cs="仿宋_GB2312"/>
          <w:color w:val="auto"/>
          <w:kern w:val="0"/>
          <w:sz w:val="32"/>
          <w:szCs w:val="32"/>
          <w:highlight w:val="none"/>
        </w:rPr>
        <w:t>农产品营销</w:t>
      </w:r>
      <w:r>
        <w:rPr>
          <w:rFonts w:hint="eastAsia" w:ascii="仿宋_GB2312" w:hAnsi="仿宋_GB2312" w:eastAsia="仿宋_GB2312" w:cs="仿宋_GB2312"/>
          <w:color w:val="auto"/>
          <w:kern w:val="0"/>
          <w:sz w:val="32"/>
          <w:szCs w:val="32"/>
          <w:highlight w:val="none"/>
          <w:lang w:eastAsia="zh-CN"/>
        </w:rPr>
        <w:t>能力，</w:t>
      </w:r>
      <w:r>
        <w:rPr>
          <w:rFonts w:hint="eastAsia" w:ascii="仿宋_GB2312" w:hAnsi="仿宋_GB2312" w:eastAsia="仿宋_GB2312" w:cs="仿宋_GB2312"/>
          <w:color w:val="auto"/>
          <w:kern w:val="0"/>
          <w:sz w:val="32"/>
          <w:szCs w:val="32"/>
          <w:highlight w:val="none"/>
        </w:rPr>
        <w:t>拥有1个以上农产品品牌，带动周边农户统一品牌、统一销售，年销售水稻1万吨以上</w:t>
      </w:r>
      <w:r>
        <w:rPr>
          <w:rFonts w:hint="eastAsia" w:ascii="仿宋_GB2312" w:hAnsi="仿宋_GB2312" w:eastAsia="仿宋_GB2312" w:cs="仿宋_GB2312"/>
          <w:color w:val="auto"/>
          <w:kern w:val="0"/>
          <w:szCs w:val="32"/>
          <w:highlight w:val="none"/>
        </w:rPr>
        <w:t>。</w:t>
      </w:r>
    </w:p>
    <w:p>
      <w:pPr>
        <w:adjustRightInd w:val="0"/>
        <w:snapToGrid w:val="0"/>
        <w:spacing w:beforeLines="0" w:afterLines="0"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Cs w:val="32"/>
          <w:highlight w:val="none"/>
          <w:lang w:val="en-US" w:eastAsia="zh-CN"/>
        </w:rPr>
        <w:t>11.</w:t>
      </w:r>
      <w:r>
        <w:rPr>
          <w:rFonts w:hint="eastAsia" w:ascii="仿宋_GB2312" w:hAnsi="仿宋_GB2312" w:eastAsia="仿宋_GB2312" w:cs="仿宋_GB2312"/>
          <w:color w:val="auto"/>
          <w:kern w:val="0"/>
          <w:sz w:val="32"/>
          <w:szCs w:val="32"/>
          <w:highlight w:val="none"/>
        </w:rPr>
        <w:t>仓储保鲜</w:t>
      </w:r>
      <w:r>
        <w:rPr>
          <w:rFonts w:hint="eastAsia" w:ascii="仿宋_GB2312" w:hAnsi="仿宋_GB2312" w:eastAsia="仿宋_GB2312" w:cs="仿宋_GB2312"/>
          <w:color w:val="auto"/>
          <w:kern w:val="0"/>
          <w:sz w:val="32"/>
          <w:szCs w:val="32"/>
          <w:highlight w:val="none"/>
          <w:lang w:eastAsia="zh-CN"/>
        </w:rPr>
        <w:t>能力，</w:t>
      </w:r>
      <w:r>
        <w:rPr>
          <w:rFonts w:hint="eastAsia" w:ascii="仿宋_GB2312" w:hAnsi="仿宋_GB2312" w:eastAsia="仿宋_GB2312" w:cs="仿宋_GB2312"/>
          <w:color w:val="auto"/>
          <w:kern w:val="0"/>
          <w:sz w:val="32"/>
          <w:szCs w:val="32"/>
          <w:highlight w:val="none"/>
        </w:rPr>
        <w:t>配备低温粮库或冷库，库容</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000</w:t>
      </w:r>
      <w:r>
        <w:rPr>
          <w:rFonts w:hint="eastAsia" w:ascii="仿宋_GB2312" w:hAnsi="仿宋_GB2312" w:eastAsia="仿宋_GB2312" w:cs="仿宋_GB2312"/>
          <w:color w:val="auto"/>
          <w:kern w:val="0"/>
          <w:sz w:val="32"/>
          <w:szCs w:val="32"/>
          <w:highlight w:val="none"/>
          <w:lang w:val="en-US" w:eastAsia="zh-CN"/>
        </w:rPr>
        <w:t>立</w:t>
      </w:r>
      <w:r>
        <w:rPr>
          <w:rFonts w:hint="eastAsia" w:ascii="仿宋_GB2312" w:hAnsi="仿宋_GB2312" w:eastAsia="仿宋_GB2312" w:cs="仿宋_GB2312"/>
          <w:color w:val="auto"/>
          <w:kern w:val="0"/>
          <w:sz w:val="32"/>
          <w:szCs w:val="32"/>
          <w:highlight w:val="none"/>
        </w:rPr>
        <w:t>方米以上。</w:t>
      </w:r>
    </w:p>
    <w:p>
      <w:pPr>
        <w:widowControl/>
        <w:adjustRightInd w:val="0"/>
        <w:snapToGrid w:val="0"/>
        <w:spacing w:beforeLines="0" w:afterLines="0" w:line="560" w:lineRule="exact"/>
        <w:ind w:firstLine="640" w:firstLineChars="200"/>
        <w:jc w:val="both"/>
        <w:rPr>
          <w:rFonts w:hint="eastAsia" w:ascii="楷体_GB2312" w:hAnsi="楷体_GB2312" w:eastAsia="楷体_GB2312" w:cs="楷体_GB2312"/>
          <w:b w:val="0"/>
          <w:bCs w:val="0"/>
          <w:color w:val="auto"/>
          <w:kern w:val="0"/>
          <w:szCs w:val="32"/>
          <w:highlight w:val="none"/>
        </w:rPr>
      </w:pPr>
      <w:r>
        <w:rPr>
          <w:rFonts w:hint="eastAsia" w:ascii="楷体_GB2312" w:hAnsi="楷体_GB2312" w:eastAsia="楷体_GB2312" w:cs="楷体_GB2312"/>
          <w:b w:val="0"/>
          <w:bCs w:val="0"/>
          <w:color w:val="auto"/>
          <w:kern w:val="0"/>
          <w:szCs w:val="32"/>
          <w:highlight w:val="none"/>
          <w:lang w:eastAsia="zh-CN"/>
        </w:rPr>
        <w:t>三、</w:t>
      </w:r>
      <w:r>
        <w:rPr>
          <w:rFonts w:hint="eastAsia" w:ascii="楷体_GB2312" w:hAnsi="楷体_GB2312" w:eastAsia="楷体_GB2312" w:cs="楷体_GB2312"/>
          <w:b w:val="0"/>
          <w:bCs w:val="0"/>
          <w:color w:val="auto"/>
          <w:kern w:val="0"/>
          <w:szCs w:val="32"/>
          <w:highlight w:val="none"/>
        </w:rPr>
        <w:t>人才队伍要求</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拥有固定或聘用农机操作手不少于</w:t>
      </w:r>
      <w:r>
        <w:rPr>
          <w:rFonts w:hint="eastAsia" w:ascii="仿宋_GB2312" w:hAnsi="仿宋_GB2312" w:eastAsia="仿宋_GB2312" w:cs="仿宋_GB2312"/>
          <w:color w:val="auto"/>
          <w:kern w:val="0"/>
          <w:szCs w:val="32"/>
          <w:highlight w:val="none"/>
          <w:lang w:val="en-US" w:eastAsia="zh-CN"/>
        </w:rPr>
        <w:t>8</w:t>
      </w:r>
      <w:r>
        <w:rPr>
          <w:rFonts w:hint="eastAsia" w:ascii="仿宋_GB2312" w:hAnsi="仿宋_GB2312" w:eastAsia="仿宋_GB2312" w:cs="仿宋_GB2312"/>
          <w:color w:val="auto"/>
          <w:kern w:val="0"/>
          <w:szCs w:val="32"/>
          <w:highlight w:val="none"/>
        </w:rPr>
        <w:t>人，其中拖拉机或收割机驾驶员不少于</w:t>
      </w: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人</w:t>
      </w:r>
      <w:r>
        <w:rPr>
          <w:rFonts w:hint="eastAsia" w:ascii="仿宋_GB2312" w:hAnsi="仿宋_GB2312" w:eastAsia="仿宋_GB2312" w:cs="仿宋_GB2312"/>
          <w:color w:val="auto"/>
          <w:kern w:val="0"/>
          <w:szCs w:val="32"/>
          <w:highlight w:val="none"/>
          <w:lang w:eastAsia="zh-CN"/>
        </w:rPr>
        <w:t>（均</w:t>
      </w:r>
      <w:r>
        <w:rPr>
          <w:rFonts w:hint="eastAsia" w:ascii="仿宋_GB2312" w:hAnsi="仿宋_GB2312" w:eastAsia="仿宋_GB2312" w:cs="仿宋_GB2312"/>
          <w:color w:val="auto"/>
          <w:kern w:val="0"/>
          <w:szCs w:val="32"/>
          <w:highlight w:val="none"/>
        </w:rPr>
        <w:t>持有拖拉机或收割机驾驶证</w:t>
      </w:r>
      <w:r>
        <w:rPr>
          <w:rFonts w:hint="eastAsia" w:ascii="仿宋_GB2312" w:hAnsi="仿宋_GB2312" w:eastAsia="仿宋_GB2312" w:cs="仿宋_GB2312"/>
          <w:color w:val="auto"/>
          <w:kern w:val="0"/>
          <w:szCs w:val="32"/>
          <w:highlight w:val="none"/>
          <w:lang w:eastAsia="zh-CN"/>
        </w:rPr>
        <w:t>）</w:t>
      </w:r>
      <w:r>
        <w:rPr>
          <w:rFonts w:hint="eastAsia" w:ascii="仿宋_GB2312" w:hAnsi="仿宋_GB2312" w:eastAsia="仿宋_GB2312" w:cs="仿宋_GB2312"/>
          <w:color w:val="auto"/>
          <w:kern w:val="0"/>
          <w:szCs w:val="32"/>
          <w:highlight w:val="none"/>
        </w:rPr>
        <w:t>，拥有中级以上农机维修资格证书人员不少于1人，近2年内参加市级以上农业技术或农村经营管理培训班人员占比不低于30%。</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rPr>
        <w:t>配备专职管理（运营）人员，具有中专（高职）以上学历人员不少于1人。</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近2年有成员参加市级以上农业职业技能竞赛或承诺在</w:t>
      </w:r>
      <w:r>
        <w:rPr>
          <w:rFonts w:hint="eastAsia" w:ascii="仿宋_GB2312" w:hAnsi="仿宋_GB2312" w:eastAsia="仿宋_GB2312" w:cs="仿宋_GB2312"/>
          <w:color w:val="auto"/>
          <w:kern w:val="0"/>
          <w:szCs w:val="32"/>
          <w:highlight w:val="none"/>
          <w:lang w:eastAsia="zh-CN"/>
        </w:rPr>
        <w:t>培育</w:t>
      </w:r>
      <w:r>
        <w:rPr>
          <w:rFonts w:hint="eastAsia" w:ascii="仿宋_GB2312" w:hAnsi="仿宋_GB2312" w:eastAsia="仿宋_GB2312" w:cs="仿宋_GB2312"/>
          <w:color w:val="auto"/>
          <w:kern w:val="0"/>
          <w:szCs w:val="32"/>
          <w:highlight w:val="none"/>
        </w:rPr>
        <w:t>建设期内培养推荐至少2名技术人员参加。</w:t>
      </w:r>
    </w:p>
    <w:p>
      <w:pPr>
        <w:widowControl/>
        <w:adjustRightInd w:val="0"/>
        <w:snapToGrid w:val="0"/>
        <w:spacing w:beforeLines="0" w:afterLines="0" w:line="560" w:lineRule="exact"/>
        <w:ind w:firstLine="640" w:firstLineChars="200"/>
        <w:jc w:val="both"/>
        <w:rPr>
          <w:rFonts w:hint="eastAsia" w:ascii="楷体_GB2312" w:hAnsi="楷体_GB2312" w:eastAsia="楷体_GB2312" w:cs="楷体_GB2312"/>
          <w:b w:val="0"/>
          <w:bCs w:val="0"/>
          <w:color w:val="auto"/>
          <w:kern w:val="0"/>
          <w:szCs w:val="32"/>
          <w:highlight w:val="none"/>
        </w:rPr>
      </w:pPr>
      <w:r>
        <w:rPr>
          <w:rFonts w:hint="eastAsia" w:ascii="楷体_GB2312" w:hAnsi="楷体_GB2312" w:eastAsia="楷体_GB2312" w:cs="楷体_GB2312"/>
          <w:b w:val="0"/>
          <w:bCs w:val="0"/>
          <w:color w:val="auto"/>
          <w:kern w:val="0"/>
          <w:szCs w:val="32"/>
          <w:highlight w:val="none"/>
          <w:lang w:eastAsia="zh-CN"/>
        </w:rPr>
        <w:t>四、</w:t>
      </w:r>
      <w:r>
        <w:rPr>
          <w:rFonts w:hint="eastAsia" w:ascii="楷体_GB2312" w:hAnsi="楷体_GB2312" w:eastAsia="楷体_GB2312" w:cs="楷体_GB2312"/>
          <w:b w:val="0"/>
          <w:bCs w:val="0"/>
          <w:color w:val="auto"/>
          <w:kern w:val="0"/>
          <w:szCs w:val="32"/>
          <w:highlight w:val="none"/>
        </w:rPr>
        <w:t>制度建设要求</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1.</w:t>
      </w:r>
      <w:r>
        <w:rPr>
          <w:rFonts w:hint="eastAsia" w:ascii="仿宋_GB2312" w:hAnsi="仿宋_GB2312" w:eastAsia="仿宋_GB2312" w:cs="仿宋_GB2312"/>
          <w:color w:val="auto"/>
          <w:kern w:val="0"/>
          <w:szCs w:val="32"/>
          <w:highlight w:val="none"/>
        </w:rPr>
        <w:t>有完善的财务管理、生产管理、收益分配和教育培训等一整套完备的运营管理制度。</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2.</w:t>
      </w:r>
      <w:r>
        <w:rPr>
          <w:rFonts w:hint="eastAsia" w:ascii="仿宋_GB2312" w:hAnsi="仿宋_GB2312" w:eastAsia="仿宋_GB2312" w:cs="仿宋_GB2312"/>
          <w:color w:val="auto"/>
          <w:kern w:val="0"/>
          <w:szCs w:val="32"/>
          <w:highlight w:val="none"/>
        </w:rPr>
        <w:t>有规范的开展社会化作业服务技术操作规范和收费标准。</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3.</w:t>
      </w:r>
      <w:r>
        <w:rPr>
          <w:rFonts w:hint="eastAsia" w:ascii="仿宋_GB2312" w:hAnsi="仿宋_GB2312" w:eastAsia="仿宋_GB2312" w:cs="仿宋_GB2312"/>
          <w:color w:val="auto"/>
          <w:kern w:val="0"/>
          <w:szCs w:val="32"/>
          <w:highlight w:val="none"/>
        </w:rPr>
        <w:t>采用订单作业、农业生产托管等多种方式，与周边农户建立比较稳固的服务关系，年度有签订服务协议或合同书的服务应不低于80%，年度对个体农户（小农户）开展社会化服务数量或面积占比不低于</w:t>
      </w:r>
      <w:r>
        <w:rPr>
          <w:rFonts w:hint="eastAsia" w:ascii="仿宋_GB2312" w:hAnsi="仿宋_GB2312" w:eastAsia="仿宋_GB2312" w:cs="仿宋_GB2312"/>
          <w:color w:val="auto"/>
          <w:kern w:val="0"/>
          <w:szCs w:val="32"/>
          <w:highlight w:val="none"/>
          <w:lang w:val="en-US" w:eastAsia="zh-CN"/>
        </w:rPr>
        <w:t>40</w:t>
      </w:r>
      <w:r>
        <w:rPr>
          <w:rFonts w:hint="eastAsia" w:ascii="仿宋_GB2312" w:hAnsi="仿宋_GB2312" w:eastAsia="仿宋_GB2312" w:cs="仿宋_GB2312"/>
          <w:color w:val="auto"/>
          <w:kern w:val="0"/>
          <w:szCs w:val="32"/>
          <w:highlight w:val="none"/>
        </w:rPr>
        <w:t>%。</w:t>
      </w:r>
    </w:p>
    <w:p>
      <w:pPr>
        <w:adjustRightInd w:val="0"/>
        <w:snapToGrid w:val="0"/>
        <w:spacing w:beforeLines="0" w:afterLines="0" w:line="560" w:lineRule="exact"/>
        <w:ind w:firstLine="640" w:firstLineChars="200"/>
        <w:jc w:val="both"/>
        <w:rPr>
          <w:rFonts w:hint="eastAsia" w:ascii="仿宋_GB2312" w:hAnsi="仿宋_GB2312" w:eastAsia="仿宋_GB2312" w:cs="仿宋_GB2312"/>
          <w:color w:val="auto"/>
          <w:kern w:val="0"/>
          <w:szCs w:val="32"/>
          <w:highlight w:val="none"/>
        </w:rPr>
      </w:pPr>
      <w:r>
        <w:rPr>
          <w:rFonts w:hint="eastAsia" w:ascii="仿宋_GB2312" w:hAnsi="仿宋_GB2312" w:eastAsia="仿宋_GB2312" w:cs="仿宋_GB2312"/>
          <w:color w:val="auto"/>
          <w:kern w:val="0"/>
          <w:szCs w:val="32"/>
          <w:highlight w:val="none"/>
          <w:lang w:val="en-US" w:eastAsia="zh-CN"/>
        </w:rPr>
        <w:t>4.</w:t>
      </w:r>
      <w:r>
        <w:rPr>
          <w:rFonts w:hint="eastAsia" w:ascii="仿宋_GB2312" w:hAnsi="仿宋_GB2312" w:eastAsia="仿宋_GB2312" w:cs="仿宋_GB2312"/>
          <w:color w:val="auto"/>
          <w:kern w:val="0"/>
          <w:szCs w:val="32"/>
          <w:highlight w:val="none"/>
        </w:rPr>
        <w:t>各有关主体需提供近1年的由会计机构出具的财务报告，并承诺在建设期间按年度提供。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E44B5"/>
    <w:rsid w:val="56DE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spacing w:after="0" w:line="500" w:lineRule="exact"/>
      <w:ind w:firstLine="420"/>
    </w:pPr>
    <w:rPr>
      <w:rFonts w:ascii="宋体" w:hAnsi="宋体" w:eastAsia="宋体" w:cs="宋体"/>
      <w:sz w:val="28"/>
      <w:szCs w:val="32"/>
      <w:lang w:val="zh-CN" w:bidi="zh-CN"/>
    </w:rPr>
  </w:style>
  <w:style w:type="paragraph" w:styleId="3">
    <w:name w:val="Body Text"/>
    <w:basedOn w:val="1"/>
    <w:next w:val="2"/>
    <w:qFormat/>
    <w:uiPriority w:val="0"/>
    <w:pPr>
      <w:spacing w:after="120"/>
    </w:pPr>
    <w:rPr>
      <w:rFonts w:ascii="Times New Roman" w:hAnsi="Times New Roman" w:eastAsia="宋体" w:cs="Times New Roman"/>
    </w:rPr>
  </w:style>
  <w:style w:type="paragraph" w:styleId="4">
    <w:name w:val="Plain Text"/>
    <w:basedOn w:val="1"/>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2024-03-22T06:08:00Z</dcterms:created>
  <dc:creator>谢曼莹1673944446715</dc:creator>
  <cp:lastModifiedBy>谢曼莹1673944446715</cp:lastModifiedBy>
  <dcterms:modified xsi:type="dcterms:W3CDTF">2024-03-22T06:08:52Z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