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left"/>
        <w:outlineLvl w:val="9"/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left"/>
        <w:outlineLvl w:val="9"/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="0" w:leftChars="0" w:firstLine="0" w:firstLineChars="0"/>
        <w:jc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  <w:lang w:val="zh-CN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  <w:lang w:val="en-US" w:eastAsia="zh-CN"/>
        </w:rPr>
        <w:t>2</w:t>
      </w:r>
      <w:r>
        <w:rPr>
          <w:rFonts w:hint="eastAsia" w:eastAsia="方正小标宋简体" w:cs="Times New Roman"/>
          <w:color w:val="000000"/>
          <w:kern w:val="0"/>
          <w:sz w:val="44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  <w:lang w:val="zh-CN"/>
        </w:rPr>
        <w:t>年列入监测的市级农业龙头企业名单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24"/>
        </w:rPr>
      </w:pPr>
    </w:p>
    <w:tbl>
      <w:tblPr>
        <w:tblStyle w:val="3"/>
        <w:tblW w:w="87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82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广州市格利网络技术有限公司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广州金晟农业有限公司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广东鲜达佳农产品有限公司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广州润捷农业科技有限公司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广东新供销天成农业发展有限公司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广州益武国际展览有限公司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广州肉联帮食品有限公司★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广东金作农业科技有限公司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广州大气候农业科技有限公司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广州市金牧行贸易有限公司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广州骊加生物科技有限公司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广东茂农种业科技有限公司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广州市绿风生物技术有限公司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广东永锋农产品发展有限公司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广州合家兴农产品有限公司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广州市信农生物科技有限公司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广州市绿莹餐饮管理服务有限公司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广东甘地食品有限公司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广州天穗食品有限公司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广州市绿晓农业发展有限公司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广东天源农产品供应链有限公司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金银卡（广州）生物科技股份有限公司★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广州市香雪制药股份有限公司★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广州中味餐饮服务有限公司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广州英赛特生物技术有限公司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广州市博仕奥生化技术研究有限公司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广东华大锦兰农业科技发展股份有限公司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广州市全兴汉华农业发展有限公司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广州荷德曼农业科技有限公司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广州微特加生物工程有限公司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乐达（广州）香味剂有限公司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广东中膳健康产业科技有限公司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广东惠尔泰生物科技有限公司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广州市广农数链信息科技有限公司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广州惠安仓储装卸有限公司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广州毅服餐饮企业管理有限公司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广州市新南农副产品有限公司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广东省金凤凰米业有限公司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广东五龙岗水产科技发展有限公司★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广州市雅瑶屠宰场有限公司★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广州绿沃川高新农业科技有限公司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广州市七溪地芳香集团有限公司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广州市善待家生态农业发展有限公司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广州市翔丰养殖有限公司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广州市朝辉农业发展有限公司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广州百德园艺有限公司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广州伊顿庄园农业有限公司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广州市福源有机渔农产品有限公司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广州市掌鲜电子商务有限责任公司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广州东升农场有限公司★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广东金鼎盛粮油供应有限公司★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拉多美科技集团股份有限公司★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广州市大川饲料有限公司★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广州金司奇米面制品有限公司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北大荒中垦（广东)食品科技有限公司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广州禾立田生物科技有限公司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广东希普生物科技股份有限公司★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广东春盛生物科技发展有限公司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广州市土根旺生物科技有限公司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广州傲农生物科技有限公司★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广州市穗新牧业有限公司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广州市宏诚果业有限公司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广东启缘生态农业有限公司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广州一衣口田生态养猪有限公司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both"/>
        <w:outlineLvl w:val="9"/>
        <w:rPr>
          <w:rFonts w:hint="default" w:ascii="Times New Roman" w:hAnsi="Times New Roman" w:eastAsia="仿宋_GB2312" w:cs="Times New Roman"/>
          <w:color w:val="FF0000"/>
          <w:sz w:val="28"/>
          <w:szCs w:val="28"/>
        </w:rPr>
      </w:pP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both"/>
        <w:outlineLvl w:val="9"/>
        <w:rPr>
          <w:rFonts w:hint="default" w:ascii="Times New Roman" w:hAnsi="Times New Roman" w:eastAsia="仿宋_GB2312" w:cs="Times New Roman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u w:val="none"/>
          <w:lang w:val="en-US" w:eastAsia="zh-CN" w:bidi="ar"/>
        </w:rPr>
        <w:t>备注：表中带★的</w:t>
      </w:r>
      <w:r>
        <w:rPr>
          <w:rFonts w:hint="eastAsia" w:eastAsia="仿宋_GB2312" w:cs="Times New Roman"/>
          <w:i w:val="0"/>
          <w:kern w:val="2"/>
          <w:sz w:val="32"/>
          <w:szCs w:val="32"/>
          <w:u w:val="none"/>
          <w:lang w:val="en-US" w:eastAsia="zh-CN" w:bidi="ar"/>
        </w:rPr>
        <w:t>11家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eastAsia" w:eastAsia="仿宋_GB2312" w:cs="Times New Roman"/>
          <w:sz w:val="32"/>
          <w:szCs w:val="32"/>
          <w:lang w:eastAsia="zh-CN"/>
        </w:rPr>
        <w:t>未在</w:t>
      </w:r>
      <w:r>
        <w:rPr>
          <w:rFonts w:hint="default" w:eastAsia="仿宋_GB2312" w:cs="Times New Roman"/>
          <w:sz w:val="32"/>
          <w:szCs w:val="32"/>
          <w:lang w:eastAsia="zh-CN"/>
        </w:rPr>
        <w:t>省农业农村厅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3月11日发布的关于2023年拟新认定省重点农业龙头企业和监测合格企业的公示名单，如确定取消“省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重点农业龙头企业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”称号的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，则纳入本次运行监测范围。</w:t>
      </w:r>
    </w:p>
    <w:p/>
    <w:sectPr>
      <w:pgSz w:w="11906" w:h="16838"/>
      <w:pgMar w:top="2098" w:right="1559" w:bottom="1985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C2D0E"/>
    <w:rsid w:val="06CC2D0E"/>
    <w:rsid w:val="3F7F3517"/>
    <w:rsid w:val="43764002"/>
    <w:rsid w:val="44E65CC9"/>
    <w:rsid w:val="686308DE"/>
    <w:rsid w:val="69FB3A7C"/>
    <w:rsid w:val="7B2A2F70"/>
    <w:rsid w:val="BB7D567F"/>
    <w:rsid w:val="C77F79AB"/>
    <w:rsid w:val="FFF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2023-02-14T14:51:00Z</dcterms:created>
  <dc:creator>JH</dc:creator>
  <cp:lastModifiedBy>蒋怡</cp:lastModifiedBy>
  <dcterms:modified xsi:type="dcterms:W3CDTF">2024-03-15T18:20:42Z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625A3187EB414C1880F4E6658C287116</vt:lpwstr>
  </property>
</Properties>
</file>