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</w:p>
    <w:p>
      <w:pPr>
        <w:snapToGrid w:val="0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ind w:firstLine="880"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napToGrid w:val="0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渔业船舶设备等质量抽检技术服务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委托申请书</w:t>
      </w:r>
    </w:p>
    <w:p>
      <w:pPr>
        <w:ind w:firstLine="883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ind w:firstLine="1280" w:firstLineChars="400"/>
      </w:pPr>
      <w:r>
        <w:rPr>
          <w:sz w:val="32"/>
          <w:szCs w:val="32"/>
        </w:rPr>
        <w:t xml:space="preserve">       </w:t>
      </w: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  <w:rPr>
          <w:rFonts w:hint="eastAsia"/>
        </w:rPr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ind w:firstLine="56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本《申请书》真实可信，本单位愿意在此《申请书》规定框架内实施项目，遵守委托单位的有关规定，认真开展渔业船舶设备等质量抽检技术服务工作，达到预期的目标。</w:t>
      </w:r>
    </w:p>
    <w:p>
      <w:pPr>
        <w:ind w:firstLine="56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snapToGrid w:val="0"/>
        <w:ind w:firstLine="560"/>
        <w:rPr>
          <w:rFonts w:eastAsia="仿宋_GB2312"/>
          <w:sz w:val="28"/>
        </w:rPr>
      </w:pPr>
    </w:p>
    <w:p>
      <w:pPr>
        <w:ind w:firstLine="56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wordWrap w:val="0"/>
        <w:ind w:firstLine="56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法人代表（授权代表）</w:t>
      </w:r>
      <w:r>
        <w:rPr>
          <w:rFonts w:hint="eastAsia" w:eastAsia="仿宋_GB2312"/>
          <w:sz w:val="28"/>
          <w:szCs w:val="28"/>
        </w:rPr>
        <w:t>签字：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ind w:firstLine="560"/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申请单位</w:t>
      </w:r>
      <w:r>
        <w:rPr>
          <w:rFonts w:hint="eastAsia" w:eastAsia="仿宋_GB2312"/>
          <w:sz w:val="28"/>
          <w:szCs w:val="28"/>
        </w:rPr>
        <w:t>名称（盖章）：   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   </w:t>
      </w:r>
    </w:p>
    <w:p>
      <w:pPr>
        <w:wordWrap w:val="0"/>
        <w:ind w:firstLine="56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申请日期：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hint="eastAsia"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p>
      <w:pPr>
        <w:snapToGrid w:val="0"/>
        <w:ind w:firstLine="560"/>
        <w:rPr>
          <w:rFonts w:eastAsia="仿宋_GB2312"/>
          <w:sz w:val="28"/>
        </w:rPr>
      </w:pPr>
    </w:p>
    <w:tbl>
      <w:tblPr>
        <w:tblStyle w:val="3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实施方案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包括项目实施的具体内容、计划时间、实施方式、服务承诺。含出具书面报告，为委托单位</w:t>
            </w:r>
            <w:r>
              <w:rPr>
                <w:rFonts w:hint="eastAsia" w:eastAsia="仿宋_GB2312"/>
                <w:sz w:val="28"/>
                <w:szCs w:val="28"/>
              </w:rPr>
              <w:t>开展渔业船舶</w:t>
            </w:r>
            <w:r>
              <w:rPr>
                <w:rFonts w:eastAsia="仿宋_GB2312"/>
                <w:sz w:val="28"/>
                <w:szCs w:val="28"/>
              </w:rPr>
              <w:t>检验行政许可事项提供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一、包括项目费用具体明细清单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（渔船类别及相关标准等，意向方可联系项目联系人获取）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二、经费为项目</w:t>
            </w:r>
            <w:r>
              <w:rPr>
                <w:rFonts w:ascii="仿宋_GB2312" w:eastAsia="仿宋_GB2312"/>
                <w:sz w:val="28"/>
                <w:szCs w:val="28"/>
              </w:rPr>
              <w:t>一次性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包干</w:t>
            </w:r>
            <w:r>
              <w:rPr>
                <w:rFonts w:ascii="仿宋_GB2312" w:eastAsia="仿宋_GB2312"/>
                <w:sz w:val="28"/>
                <w:szCs w:val="28"/>
              </w:rPr>
              <w:t>费用，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已含项目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人员差旅、车船交通接驳和劳动保险等所需的所有费用。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62BC"/>
    <w:rsid w:val="6DB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2024-03-01T06:21:00Z</dcterms:created>
  <dc:creator>谢曼莹1673944446715</dc:creator>
  <cp:lastModifiedBy>谢曼莹1673944446715</cp:lastModifiedBy>
  <dcterms:modified xsi:type="dcterms:W3CDTF">2024-03-01T06:22:01Z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