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评分指标设置明细表</w:t>
      </w:r>
    </w:p>
    <w:tbl>
      <w:tblPr>
        <w:tblStyle w:val="4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390"/>
        <w:gridCol w:w="936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评审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类型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评价指标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分值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公司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资质</w:t>
            </w:r>
          </w:p>
        </w:tc>
        <w:tc>
          <w:tcPr>
            <w:tcW w:w="33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应持有工商部门核发的《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营业执照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》，具有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龟饲料、草鱼料、罗非鱼料、鲈鱼料、鳜鱼料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的经营范围。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2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以申请书内报价清单为准，每一种类型的饲料为2分，最高10分。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服务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价格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价格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02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采用低价优先法计算，即满足公告要求且价格最低的投标报价为评标基准价，其价格分为满分。其他投标人的价格分统一按照下列公式计算：报价得分=(评标基准价／投标报价)×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0分。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最终得分为5种饲料报价得分的平均分。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029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商务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服务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采购货物响应情况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024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委托方提出采购计划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3个工作日内响应（5分）以内，5个工作日以内（3分），10个工作日以上（1分）；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货到付款（10分），分期付款（5分）；款到发货（3分）。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免费送货上门（5分），收费送货（0分）。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9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供应商从事饲料行业的基本情况和行业经验。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2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从事饲料行业的基础和行业经验，从成立日期算起，5年及以上（10分），3年以上5年以下（5分）,3年以下（2分）。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0AF18"/>
    <w:multiLevelType w:val="singleLevel"/>
    <w:tmpl w:val="6330AF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970B8"/>
    <w:rsid w:val="1B3B5945"/>
    <w:rsid w:val="1D7970B8"/>
    <w:rsid w:val="2BA81C9D"/>
    <w:rsid w:val="48416F92"/>
    <w:rsid w:val="691D4720"/>
    <w:rsid w:val="74E21DBA"/>
    <w:rsid w:val="791C6EBC"/>
    <w:rsid w:val="DFFEF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287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2024-01-25T15:18:00Z</dcterms:created>
  <dc:creator>姚邵云</dc:creator>
  <cp:lastModifiedBy>刘继芳1625470483659</cp:lastModifiedBy>
  <cp:lastPrinted>2024-01-29T04:01:25Z</cp:lastPrinted>
  <dcterms:modified xsi:type="dcterms:W3CDTF">2024-01-29T08:00:29Z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