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jc w:val="left"/>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日常运行保障服务采购需求书</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w:t>
      </w:r>
    </w:p>
    <w:p>
      <w:pPr>
        <w:pStyle w:val="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为保障单位日常运行，</w:t>
      </w:r>
      <w:r>
        <w:rPr>
          <w:rFonts w:hint="eastAsia" w:ascii="仿宋_GB2312" w:hAnsi="仿宋_GB2312" w:eastAsia="仿宋_GB2312" w:cs="仿宋_GB2312"/>
          <w:sz w:val="32"/>
          <w:szCs w:val="32"/>
          <w:lang w:val="en-US" w:eastAsia="zh-CN"/>
        </w:rPr>
        <w:t>广州市海洋综合执法支队日常运行保障工作以服务外包方式解决，通过公开采购方式确定日常运行保障服务的</w:t>
      </w:r>
      <w:r>
        <w:rPr>
          <w:rFonts w:hint="eastAsia" w:ascii="仿宋_GB2312" w:hAnsi="仿宋_GB2312" w:eastAsia="仿宋_GB2312" w:cs="仿宋_GB2312"/>
          <w:spacing w:val="0"/>
          <w:sz w:val="32"/>
          <w:szCs w:val="32"/>
        </w:rPr>
        <w:t>供应商1家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服务期限为</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，合同于每年年初签订</w:t>
      </w:r>
      <w:r>
        <w:rPr>
          <w:rFonts w:hint="eastAsia" w:ascii="仿宋_GB2312" w:hAnsi="仿宋_GB2312" w:eastAsia="仿宋_GB2312" w:cs="仿宋_GB2312"/>
          <w:sz w:val="32"/>
          <w:szCs w:val="32"/>
        </w:rPr>
        <w:t>。</w:t>
      </w:r>
    </w:p>
    <w:p>
      <w:pPr>
        <w:pStyle w:val="6"/>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市海洋综合执法支队办公、执法场所位于广州市白云区麓景路 388号、广州市海珠区新港东路2846号，自用场所</w:t>
      </w:r>
      <w:r>
        <w:rPr>
          <w:rFonts w:hint="eastAsia" w:ascii="仿宋_GB2312" w:eastAsia="仿宋_GB2312"/>
          <w:sz w:val="32"/>
        </w:rPr>
        <w:t>建筑面积</w:t>
      </w:r>
      <w:r>
        <w:rPr>
          <w:rFonts w:hint="eastAsia" w:ascii="仿宋_GB2312" w:eastAsia="仿宋_GB2312"/>
          <w:sz w:val="32"/>
          <w:lang w:eastAsia="zh-CN"/>
        </w:rPr>
        <w:t>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FF0000"/>
          <w:sz w:val="32"/>
          <w:szCs w:val="32"/>
          <w:lang w:val="en-US" w:eastAsia="zh-CN"/>
        </w:rPr>
        <w:t>100</w:t>
      </w:r>
      <w:r>
        <w:rPr>
          <w:rFonts w:hint="eastAsia" w:ascii="仿宋_GB2312" w:eastAsia="仿宋_GB2312"/>
          <w:color w:val="auto"/>
          <w:sz w:val="32"/>
        </w:rPr>
        <w:t>m</w:t>
      </w:r>
      <w:r>
        <w:rPr>
          <w:rFonts w:hint="eastAsia" w:ascii="仿宋_GB2312" w:eastAsia="仿宋_GB2312"/>
          <w:color w:val="auto"/>
          <w:sz w:val="32"/>
          <w:vertAlign w:val="superscript"/>
        </w:rPr>
        <w:t>2</w:t>
      </w:r>
      <w:r>
        <w:rPr>
          <w:rFonts w:hint="eastAsia" w:ascii="仿宋_GB2312" w:eastAsia="仿宋_GB2312"/>
          <w:color w:val="auto"/>
          <w:sz w:val="32"/>
        </w:rPr>
        <w:t>，</w:t>
      </w:r>
      <w:r>
        <w:rPr>
          <w:rFonts w:hint="eastAsia" w:ascii="仿宋_GB2312" w:eastAsia="仿宋_GB2312"/>
          <w:color w:val="auto"/>
          <w:sz w:val="32"/>
          <w:lang w:eastAsia="zh-CN"/>
        </w:rPr>
        <w:t>（其中麓景路</w:t>
      </w:r>
      <w:r>
        <w:rPr>
          <w:rFonts w:hint="eastAsia" w:ascii="仿宋_GB2312" w:eastAsia="仿宋_GB2312"/>
          <w:color w:val="FF0000"/>
          <w:sz w:val="32"/>
          <w:lang w:eastAsia="zh-CN"/>
        </w:rPr>
        <w:t>约</w:t>
      </w:r>
      <w:r>
        <w:rPr>
          <w:rFonts w:hint="eastAsia" w:ascii="仿宋_GB2312" w:eastAsia="仿宋_GB2312"/>
          <w:color w:val="auto"/>
          <w:sz w:val="32"/>
          <w:lang w:val="en-US" w:eastAsia="zh-CN"/>
        </w:rPr>
        <w:t>160</w:t>
      </w:r>
      <w:r>
        <w:rPr>
          <w:rFonts w:hint="eastAsia" w:ascii="仿宋_GB2312" w:eastAsia="仿宋_GB2312"/>
          <w:color w:val="FF0000"/>
          <w:sz w:val="32"/>
          <w:lang w:val="en-US" w:eastAsia="zh-CN"/>
        </w:rPr>
        <w:t>0</w:t>
      </w:r>
      <w:r>
        <w:rPr>
          <w:rFonts w:hint="eastAsia" w:ascii="仿宋_GB2312" w:eastAsia="仿宋_GB2312"/>
          <w:color w:val="auto"/>
          <w:sz w:val="32"/>
        </w:rPr>
        <w:t>m</w:t>
      </w:r>
      <w:r>
        <w:rPr>
          <w:rFonts w:hint="eastAsia" w:ascii="仿宋_GB2312" w:eastAsia="仿宋_GB2312"/>
          <w:color w:val="auto"/>
          <w:sz w:val="32"/>
          <w:vertAlign w:val="superscript"/>
        </w:rPr>
        <w:t>2</w:t>
      </w:r>
      <w:r>
        <w:rPr>
          <w:rFonts w:hint="eastAsia" w:ascii="仿宋_GB2312" w:eastAsia="仿宋_GB2312"/>
          <w:color w:val="auto"/>
          <w:sz w:val="32"/>
          <w:lang w:val="en-US" w:eastAsia="zh-CN"/>
        </w:rPr>
        <w:t>，新港东路</w:t>
      </w:r>
      <w:r>
        <w:rPr>
          <w:rFonts w:hint="eastAsia" w:ascii="仿宋_GB2312" w:eastAsia="仿宋_GB2312"/>
          <w:color w:val="FF0000"/>
          <w:sz w:val="32"/>
          <w:lang w:val="en-US" w:eastAsia="zh-CN"/>
        </w:rPr>
        <w:t>约</w:t>
      </w:r>
      <w:r>
        <w:rPr>
          <w:rFonts w:hint="eastAsia" w:ascii="仿宋_GB2312" w:eastAsia="仿宋_GB2312"/>
          <w:color w:val="auto"/>
          <w:sz w:val="32"/>
          <w:lang w:val="en-US" w:eastAsia="zh-CN"/>
        </w:rPr>
        <w:t>500</w:t>
      </w:r>
      <w:r>
        <w:rPr>
          <w:rFonts w:hint="eastAsia" w:ascii="仿宋_GB2312" w:eastAsia="仿宋_GB2312"/>
          <w:color w:val="auto"/>
          <w:sz w:val="32"/>
        </w:rPr>
        <w:t>m</w:t>
      </w:r>
      <w:r>
        <w:rPr>
          <w:rFonts w:hint="eastAsia" w:ascii="仿宋_GB2312" w:eastAsia="仿宋_GB2312"/>
          <w:color w:val="auto"/>
          <w:sz w:val="32"/>
          <w:vertAlign w:val="superscript"/>
        </w:rPr>
        <w:t>2</w:t>
      </w:r>
      <w:r>
        <w:rPr>
          <w:rFonts w:hint="eastAsia" w:ascii="仿宋_GB2312" w:eastAsia="仿宋_GB2312"/>
          <w:color w:val="auto"/>
          <w:sz w:val="32"/>
          <w:lang w:val="en-US" w:eastAsia="zh-CN"/>
        </w:rPr>
        <w:t>），</w:t>
      </w:r>
      <w:r>
        <w:rPr>
          <w:rFonts w:hint="eastAsia" w:ascii="仿宋_GB2312" w:eastAsia="仿宋_GB2312"/>
          <w:color w:val="auto"/>
          <w:sz w:val="32"/>
          <w:lang w:eastAsia="zh-CN"/>
        </w:rPr>
        <w:t>有办公室、会议室、培训室、指挥室、值班室、阅览室、复印室、仓库等，另有执法车</w:t>
      </w:r>
      <w:r>
        <w:rPr>
          <w:rFonts w:hint="eastAsia" w:ascii="仿宋_GB2312" w:eastAsia="仿宋_GB2312"/>
          <w:color w:val="auto"/>
          <w:sz w:val="32"/>
          <w:lang w:val="en-US" w:eastAsia="zh-CN"/>
        </w:rPr>
        <w:t>4辆</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二、项目内容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（一）预算：21万元</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（其中后勤保障服务、车辆驾驶及维护服务每项不超过8.2万元/年，膳食及清洁服务不超过4.6万元/年），中标方用于服务人员的薪酬费用不少于中标金额的88%。</w:t>
      </w:r>
    </w:p>
    <w:p>
      <w:pPr>
        <w:pStyle w:val="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（二）服务期：3年</w:t>
      </w:r>
    </w:p>
    <w:p>
      <w:pPr>
        <w:pStyle w:val="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（三）服务外包内容</w:t>
      </w:r>
    </w:p>
    <w:p>
      <w:pPr>
        <w:numPr>
          <w:ilvl w:val="0"/>
          <w:numId w:val="0"/>
        </w:numPr>
        <w:ind w:leftChars="3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1.服务内容：</w:t>
      </w:r>
    </w:p>
    <w:p>
      <w:pPr>
        <w:widowControl w:val="0"/>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采购人自用场所（麓景路388号）的后勤保障服务，包括但不限于：①单位报刊杂志的收发、整理及阅览室书刊管理，协助开展报刊杂志订阅工作；②办公场所饮用水订购、派发、登记、报账等；③办公场所日用设备（如水龙头、灯管、排气扇、空调、热水器等）</w:t>
      </w:r>
      <w:r>
        <w:rPr>
          <w:rFonts w:hint="eastAsia" w:ascii="仿宋_GB2312" w:hAnsi="仿宋_GB2312" w:eastAsia="仿宋_GB2312" w:cs="仿宋_GB2312"/>
          <w:sz w:val="32"/>
          <w:szCs w:val="32"/>
          <w:lang w:val="en-US" w:eastAsia="zh-CN"/>
        </w:rPr>
        <w:t>损坏报修、耗材采买、施工验收等</w:t>
      </w:r>
      <w:r>
        <w:rPr>
          <w:rFonts w:hint="eastAsia" w:ascii="仿宋_GB2312" w:hAnsi="仿宋_GB2312" w:eastAsia="仿宋_GB2312" w:cs="仿宋_GB2312"/>
          <w:sz w:val="32"/>
          <w:szCs w:val="32"/>
          <w:lang w:val="en-US" w:eastAsia="zh-CN"/>
        </w:rPr>
        <w:t>；④复印机、打印机、消防器材等的日常管理（包括维修维护合同签订跟进、维修维护报备、耗材采买、入库、派发、费用报销等）⑤单位统筹的小额公物、物资等的申购、验收、派发、报销；⑥支队固定电话管理（故障报修，移机申请，费用结算，报销等）；⑦工作日每日清洁打扫指定的5间办公室以及维护绿植；不定期开展公共场所（</w:t>
      </w:r>
      <w:r>
        <w:rPr>
          <w:rFonts w:hint="eastAsia" w:ascii="仿宋_GB2312" w:eastAsia="仿宋_GB2312"/>
          <w:sz w:val="32"/>
          <w:lang w:eastAsia="zh-CN"/>
        </w:rPr>
        <w:t>办公室、会议室、培训室、指挥室、值班室、复印室、阅览室）</w:t>
      </w:r>
      <w:r>
        <w:rPr>
          <w:rFonts w:hint="eastAsia" w:ascii="仿宋_GB2312" w:hAnsi="仿宋_GB2312" w:eastAsia="仿宋_GB2312" w:cs="仿宋_GB2312"/>
          <w:sz w:val="32"/>
          <w:szCs w:val="32"/>
          <w:lang w:val="en-US" w:eastAsia="zh-CN"/>
        </w:rPr>
        <w:t>清洁打扫及绿植维护，每周不少于1次；⑧办公区域房屋日常修缮跟进（上报需求，找服务单位，费用申请，跟进现场，验收，费用报销）；⑨协助开展政府采购、车辆费用统计、办公场所深度清洁、空调清洁、⑩支队领导及主管处室交办的其他后勤保障工作</w:t>
      </w:r>
      <w:r>
        <w:rPr>
          <w:rFonts w:hint="eastAsia" w:ascii="仿宋_GB2312" w:hAnsi="仿宋_GB2312" w:eastAsia="仿宋_GB2312" w:cs="仿宋_GB2312"/>
          <w:sz w:val="32"/>
          <w:szCs w:val="32"/>
          <w:lang w:eastAsia="zh-CN"/>
        </w:rPr>
        <w:t>。</w:t>
      </w:r>
    </w:p>
    <w:p>
      <w:pPr>
        <w:pStyle w:val="2"/>
        <w:rPr>
          <w:rFonts w:hint="default" w:ascii="方正楷体_GBK" w:hAnsi="方正楷体_GBK" w:eastAsia="方正楷体_GBK" w:cs="方正楷体_GBK"/>
          <w:sz w:val="24"/>
          <w:szCs w:val="24"/>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采购人自有执法</w:t>
      </w:r>
      <w:r>
        <w:rPr>
          <w:rFonts w:hint="eastAsia" w:ascii="仿宋_GB2312" w:hAnsi="仿宋_GB2312" w:eastAsia="仿宋_GB2312" w:cs="仿宋_GB2312"/>
          <w:sz w:val="32"/>
          <w:szCs w:val="32"/>
          <w:lang w:eastAsia="zh-CN"/>
        </w:rPr>
        <w:t>车辆的驾驶及维护服务，包括但不限于：</w:t>
      </w:r>
      <w:r>
        <w:rPr>
          <w:rFonts w:hint="eastAsia" w:ascii="仿宋_GB2312" w:hAnsi="仿宋_GB2312" w:eastAsia="仿宋_GB2312" w:cs="仿宋_GB2312"/>
          <w:sz w:val="32"/>
          <w:szCs w:val="32"/>
          <w:lang w:val="en-US" w:eastAsia="zh-CN"/>
        </w:rPr>
        <w:t>①每天早上检查车辆整洁、油表及车辆每个部位（确保能正常行驶状态）；②完成车管员安排的安全驾驶执法车任务，每次用车后填报“调度单”留存行车记录；③不定期申请加油，保证车辆油料充足，并办理加油单报销；④定期整理车辆保修情况，达到维修维护公里数时，及时送检；⑤车辆送修及跟进，各零件出现故障等问题时，申请维修、跟踪维修、验收、报销等）；⑥支队领导及主管处室交办的其他司勤服务工作。</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）新洲码头直属大队膳食及清洁服务，包括但不限于：</w:t>
      </w:r>
      <w:r>
        <w:rPr>
          <w:rFonts w:hint="eastAsia" w:ascii="仿宋_GB2312" w:hAnsi="仿宋_GB2312" w:eastAsia="仿宋_GB2312" w:cs="仿宋_GB2312"/>
          <w:sz w:val="32"/>
          <w:szCs w:val="32"/>
          <w:lang w:val="en-US" w:eastAsia="zh-CN"/>
        </w:rPr>
        <w:t>①工作日每日负责约15人午餐的膳食保障（包括准备、煮、清洗等）；②工作日每日负责办公场所（约</w:t>
      </w:r>
      <w:r>
        <w:rPr>
          <w:rFonts w:hint="eastAsia" w:ascii="仿宋_GB2312" w:eastAsia="仿宋_GB2312"/>
          <w:sz w:val="32"/>
          <w:lang w:val="en-US" w:eastAsia="zh-CN"/>
        </w:rPr>
        <w:t>500</w:t>
      </w:r>
      <w:r>
        <w:rPr>
          <w:rFonts w:hint="eastAsia" w:ascii="仿宋_GB2312" w:eastAsia="仿宋_GB2312"/>
          <w:sz w:val="32"/>
        </w:rPr>
        <w:t>m</w:t>
      </w:r>
      <w:r>
        <w:rPr>
          <w:rFonts w:hint="eastAsia" w:ascii="仿宋_GB2312" w:eastAsia="仿宋_GB2312"/>
          <w:sz w:val="32"/>
          <w:vertAlign w:val="superscript"/>
        </w:rPr>
        <w:t>2</w:t>
      </w:r>
      <w:r>
        <w:rPr>
          <w:rFonts w:hint="eastAsia" w:ascii="仿宋_GB2312" w:eastAsia="仿宋_GB2312"/>
          <w:sz w:val="32"/>
          <w:lang w:val="en-US" w:eastAsia="zh-CN"/>
        </w:rPr>
        <w:t>）</w:t>
      </w:r>
      <w:r>
        <w:rPr>
          <w:rFonts w:hint="eastAsia" w:ascii="仿宋_GB2312" w:hAnsi="仿宋_GB2312" w:eastAsia="仿宋_GB2312" w:cs="仿宋_GB2312"/>
          <w:sz w:val="32"/>
          <w:szCs w:val="32"/>
          <w:lang w:val="en-US" w:eastAsia="zh-CN"/>
        </w:rPr>
        <w:t>清洁卫生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2.服务时间。后勤保障、车辆驾驶及维护等两项服务，服务人员在正常工作日期间，每</w:t>
      </w:r>
      <w:r>
        <w:rPr>
          <w:rFonts w:hint="eastAsia" w:ascii="仿宋_GB2312" w:hAnsi="仿宋_GB2312" w:eastAsia="仿宋_GB2312" w:cs="仿宋_GB2312"/>
          <w:color w:val="000000"/>
          <w:kern w:val="0"/>
          <w:sz w:val="32"/>
          <w:szCs w:val="32"/>
          <w:lang w:val="en-US" w:eastAsia="zh-CN" w:bidi="ar-SA"/>
        </w:rPr>
        <w:t>月</w:t>
      </w:r>
      <w:r>
        <w:rPr>
          <w:rFonts w:hint="eastAsia" w:ascii="仿宋_GB2312" w:hAnsi="仿宋_GB2312" w:eastAsia="仿宋_GB2312" w:cs="仿宋_GB2312"/>
          <w:sz w:val="32"/>
          <w:szCs w:val="32"/>
          <w:lang w:val="en-US" w:eastAsia="zh-CN"/>
        </w:rPr>
        <w:t>提供不少于160小时的服务；膳食及清洁服务，每周提供不少于100小时的服务。</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3.人员配备及要求：投入本项目工作人员总数量不少于3人，其中后勤人员1名，需熟练掌握电脑操作；司机1人，须取得C1以上驾驶证书；煮饭人员1人，须取得餐饮业健康证明。</w:t>
      </w:r>
    </w:p>
    <w:p>
      <w:pPr>
        <w:pStyle w:val="6"/>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三、投标人资格要求</w:t>
      </w:r>
    </w:p>
    <w:p>
      <w:pPr>
        <w:pStyle w:val="6"/>
        <w:spacing w:beforeLines="0" w:afterLines="0" w:line="360" w:lineRule="auto"/>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（一）投标人应具备《政府采购法》第二十二条规定的条件。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 w:lineRule="atLeast"/>
        <w:ind w:left="0" w:right="0" w:firstLine="640" w:firstLineChars="200"/>
        <w:jc w:val="both"/>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（二）投标人</w:t>
      </w:r>
      <w:r>
        <w:rPr>
          <w:rFonts w:hint="eastAsia" w:ascii="仿宋_GB2312" w:hAnsi="仿宋_GB2312" w:eastAsia="仿宋_GB2312" w:cs="仿宋_GB2312"/>
          <w:i w:val="0"/>
          <w:caps w:val="0"/>
          <w:color w:val="000000"/>
          <w:spacing w:val="0"/>
          <w:sz w:val="32"/>
          <w:szCs w:val="32"/>
        </w:rPr>
        <w:t>必须是依法登记、具有独立法人资格的企事业单位，能独立承担民事责任，提供法人证副本复印件或营业执照副本复印件</w:t>
      </w:r>
      <w:r>
        <w:rPr>
          <w:rFonts w:hint="eastAsia" w:ascii="仿宋_GB2312" w:hAnsi="仿宋_GB2312" w:eastAsia="仿宋_GB2312" w:cs="仿宋_GB2312"/>
          <w:i w:val="0"/>
          <w:caps w:val="0"/>
          <w:color w:val="000000"/>
          <w:spacing w:val="0"/>
          <w:sz w:val="32"/>
          <w:szCs w:val="32"/>
          <w:lang w:eastAsia="zh-CN"/>
        </w:rPr>
        <w:t>。</w:t>
      </w:r>
    </w:p>
    <w:p>
      <w:pPr>
        <w:pStyle w:val="3"/>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30" w:lineRule="atLeas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（三）投标人</w:t>
      </w:r>
      <w:r>
        <w:rPr>
          <w:rFonts w:hint="eastAsia" w:ascii="仿宋_GB2312" w:hAnsi="仿宋_GB2312" w:eastAsia="仿宋_GB2312" w:cs="仿宋_GB2312"/>
          <w:i w:val="0"/>
          <w:caps w:val="0"/>
          <w:color w:val="000000"/>
          <w:spacing w:val="0"/>
          <w:sz w:val="32"/>
          <w:szCs w:val="32"/>
        </w:rPr>
        <w:t>须熟悉</w:t>
      </w:r>
      <w:r>
        <w:rPr>
          <w:rFonts w:hint="eastAsia" w:ascii="仿宋_GB2312" w:hAnsi="仿宋_GB2312" w:eastAsia="仿宋_GB2312" w:cs="仿宋_GB2312"/>
          <w:i w:val="0"/>
          <w:caps w:val="0"/>
          <w:color w:val="000000"/>
          <w:spacing w:val="0"/>
          <w:sz w:val="32"/>
          <w:szCs w:val="32"/>
          <w:lang w:eastAsia="zh-CN"/>
        </w:rPr>
        <w:t>所服务</w:t>
      </w:r>
      <w:r>
        <w:rPr>
          <w:rFonts w:hint="eastAsia" w:ascii="仿宋_GB2312" w:hAnsi="仿宋_GB2312" w:eastAsia="仿宋_GB2312" w:cs="仿宋_GB2312"/>
          <w:i w:val="0"/>
          <w:caps w:val="0"/>
          <w:color w:val="000000"/>
          <w:spacing w:val="0"/>
          <w:sz w:val="32"/>
          <w:szCs w:val="32"/>
        </w:rPr>
        <w:t>任务领域的情况，对提供服务的技术人员业务素质负直接责任</w:t>
      </w:r>
      <w:r>
        <w:rPr>
          <w:rFonts w:hint="eastAsia" w:ascii="仿宋_GB2312" w:hAnsi="仿宋_GB2312" w:eastAsia="仿宋_GB2312" w:cs="仿宋_GB2312"/>
          <w:i w:val="0"/>
          <w:caps w:val="0"/>
          <w:color w:val="000000"/>
          <w:spacing w:val="0"/>
          <w:sz w:val="32"/>
          <w:szCs w:val="32"/>
          <w:lang w:eastAsia="zh-CN"/>
        </w:rPr>
        <w:t>。</w:t>
      </w:r>
    </w:p>
    <w:p>
      <w:pPr>
        <w:pStyle w:val="6"/>
        <w:spacing w:beforeLines="0" w:afterLines="0" w:line="360" w:lineRule="auto"/>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US" w:eastAsia="zh-CN" w:bidi="ar"/>
        </w:rPr>
        <w:t>本项目不允许联合体投标。</w:t>
      </w:r>
    </w:p>
    <w:p>
      <w:pPr>
        <w:pStyle w:val="6"/>
        <w:spacing w:beforeLines="0" w:afterLines="0" w:line="360" w:lineRule="auto"/>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（五）投标单位负责人为同一人或者存在直接控股、管理关系的不同供应商，不得同时参加本采购项目投标。</w:t>
      </w:r>
    </w:p>
    <w:p>
      <w:pPr>
        <w:pStyle w:val="6"/>
        <w:spacing w:beforeLines="0" w:afterLines="0" w:line="360" w:lineRule="auto"/>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六）投标人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四、服务具体要求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中标人提供服务的工作人员须按时完成服务内容工作，并做好相关记录台账；及时处理紧急问题，24小时内无法完成的，须向主管处室汇报，说明原因及提出解决方案。</w:t>
      </w:r>
    </w:p>
    <w:p>
      <w:pPr>
        <w:adjustRightInd w:val="0"/>
        <w:spacing w:line="360"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kern w:val="0"/>
          <w:sz w:val="32"/>
          <w:szCs w:val="32"/>
          <w:lang w:val="en-US" w:eastAsia="zh-CN" w:bidi="ar-SA"/>
        </w:rPr>
        <w:t>付款方式</w:t>
      </w:r>
    </w:p>
    <w:p>
      <w:pPr>
        <w:adjustRightInd w:val="0"/>
        <w:spacing w:line="360" w:lineRule="auto"/>
        <w:ind w:firstLine="640" w:firstLineChars="200"/>
        <w:rPr>
          <w:rFonts w:hint="eastAsia"/>
          <w:lang w:val="en-US" w:eastAsia="zh-CN"/>
        </w:rPr>
      </w:pPr>
      <w:r>
        <w:rPr>
          <w:rFonts w:hint="eastAsia" w:ascii="仿宋_GB2312" w:hAnsi="仿宋_GB2312" w:eastAsia="仿宋_GB2312" w:cs="仿宋_GB2312"/>
          <w:color w:val="000000"/>
          <w:kern w:val="0"/>
          <w:sz w:val="32"/>
          <w:szCs w:val="32"/>
          <w:lang w:val="en-US" w:eastAsia="zh-CN" w:bidi="ar-SA"/>
        </w:rPr>
        <w:t>中标人为采购人提供日常运行保障服务，采购人按月支付服务费，每月定期支付当月服务费。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六、违约责任</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中标人提供服务</w:t>
      </w:r>
      <w:r>
        <w:rPr>
          <w:rFonts w:hint="eastAsia" w:ascii="仿宋_GB2312" w:hAnsi="仿宋_GB2312" w:eastAsia="仿宋_GB2312" w:cs="仿宋_GB2312"/>
          <w:color w:val="auto"/>
          <w:sz w:val="32"/>
          <w:szCs w:val="32"/>
        </w:rPr>
        <w:t>人员给采购人造成的经济损失，由</w:t>
      </w:r>
      <w:r>
        <w:rPr>
          <w:rFonts w:hint="eastAsia" w:ascii="仿宋_GB2312" w:hAnsi="仿宋_GB2312" w:eastAsia="仿宋_GB2312" w:cs="仿宋_GB2312"/>
          <w:color w:val="auto"/>
          <w:sz w:val="32"/>
          <w:szCs w:val="32"/>
          <w:lang w:eastAsia="zh-CN"/>
        </w:rPr>
        <w:t>中标人</w:t>
      </w:r>
      <w:r>
        <w:rPr>
          <w:rFonts w:hint="eastAsia" w:ascii="仿宋_GB2312" w:hAnsi="仿宋_GB2312" w:eastAsia="仿宋_GB2312" w:cs="仿宋_GB2312"/>
          <w:color w:val="auto"/>
          <w:sz w:val="32"/>
          <w:szCs w:val="32"/>
        </w:rPr>
        <w:t>负责。</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中标人</w:t>
      </w:r>
      <w:r>
        <w:rPr>
          <w:rFonts w:hint="eastAsia" w:ascii="仿宋_GB2312" w:hAnsi="仿宋_GB2312" w:eastAsia="仿宋_GB2312" w:cs="仿宋_GB2312"/>
          <w:sz w:val="32"/>
          <w:szCs w:val="32"/>
          <w:lang w:val="en-US" w:eastAsia="zh-CN"/>
        </w:rPr>
        <w:t>提供服务的工作</w:t>
      </w:r>
      <w:r>
        <w:rPr>
          <w:rFonts w:hint="eastAsia" w:ascii="仿宋_GB2312" w:hAnsi="仿宋_GB2312" w:eastAsia="仿宋_GB2312" w:cs="仿宋_GB2312"/>
          <w:color w:val="auto"/>
          <w:sz w:val="32"/>
          <w:szCs w:val="32"/>
        </w:rPr>
        <w:t>人员有以下情形之一的，采购人可立即指出并要求更换人员。</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合同期内不符合采购人工作要求的。</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严重违反采购人</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纪律、规章制度的。</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严重工作失职，营私舞弊，给采购人造成</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大经济损失</w:t>
      </w:r>
      <w:r>
        <w:rPr>
          <w:rFonts w:hint="eastAsia" w:ascii="仿宋_GB2312" w:hAnsi="仿宋_GB2312" w:eastAsia="仿宋_GB2312" w:cs="仿宋_GB2312"/>
          <w:sz w:val="32"/>
          <w:szCs w:val="32"/>
          <w:lang w:val="en-US" w:eastAsia="zh-CN"/>
        </w:rPr>
        <w:t>或安全事故</w:t>
      </w:r>
      <w:r>
        <w:rPr>
          <w:rFonts w:hint="eastAsia" w:ascii="仿宋_GB2312" w:hAnsi="仿宋_GB2312" w:eastAsia="仿宋_GB2312" w:cs="仿宋_GB2312"/>
          <w:color w:val="auto"/>
          <w:sz w:val="32"/>
          <w:szCs w:val="32"/>
        </w:rPr>
        <w:t>的。</w:t>
      </w:r>
    </w:p>
    <w:p>
      <w:pPr>
        <w:numPr>
          <w:ilvl w:val="0"/>
          <w:numId w:val="0"/>
        </w:numPr>
        <w:adjustRightInd/>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被依法追究刑事责任的。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发生其他应退回的事宜</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color w:val="000000"/>
          <w:kern w:val="0"/>
          <w:sz w:val="32"/>
          <w:szCs w:val="32"/>
          <w:lang w:val="en-US" w:eastAsia="zh-CN" w:bidi="ar-SA"/>
        </w:rPr>
        <w:t>中标人有以下情形之一的，</w:t>
      </w:r>
      <w:r>
        <w:rPr>
          <w:rFonts w:hint="eastAsia" w:ascii="仿宋_GB2312" w:hAnsi="仿宋_GB2312" w:eastAsia="仿宋_GB2312" w:cs="仿宋_GB2312"/>
          <w:sz w:val="32"/>
          <w:szCs w:val="32"/>
          <w:lang w:val="en-US" w:eastAsia="zh-CN"/>
        </w:rPr>
        <w:t>采购人有权提前解除合同，由中标候选人按先后顺序递补，或重新组织招标采购。</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签订合同后，前两个月连续在抽查其服务满意率（问卷调查统计）低于80%，采购人有权在10个工作日内决定是否给予中标人不长于1个月的整改期限。整改期满后，中标人如果仍未达到采购人的相关服务要求和质量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（二）发现中标人提供服务的工作人员不按行业要求等进行违规操作并造成采购人重大经济损失的。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7571"/>
    <w:rsid w:val="127D30A4"/>
    <w:rsid w:val="1B2B4D6F"/>
    <w:rsid w:val="1DDB0AFF"/>
    <w:rsid w:val="221338B1"/>
    <w:rsid w:val="223C7571"/>
    <w:rsid w:val="2D356021"/>
    <w:rsid w:val="45742484"/>
    <w:rsid w:val="657A75DE"/>
    <w:rsid w:val="7AC25EB6"/>
    <w:rsid w:val="7CBFEE53"/>
    <w:rsid w:val="7F81113C"/>
    <w:rsid w:val="B27F5C01"/>
    <w:rsid w:val="FAAFA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6">
    <w:name w:val="正文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NYJ</Company>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2022-12-06T01:49:00Z</dcterms:created>
  <dc:creator>王丽娴1652839123545</dc:creator>
  <cp:lastModifiedBy>谢曼莹1673944446715</cp:lastModifiedBy>
  <cp:lastPrinted>2022-12-28T03:09:00Z</cp:lastPrinted>
  <dcterms:modified xsi:type="dcterms:W3CDTF">2024-01-26T09:48:13Z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