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评分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指标设置明细表</w:t>
      </w: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730"/>
        <w:gridCol w:w="975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评审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类型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评价指标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分值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单位资质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是否为具有独立承担民事责任能力的法人或其他组织，具有有效的营业执照或事业法人登记证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,可开具与公司一致的正规发票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否决项</w:t>
            </w:r>
          </w:p>
        </w:tc>
        <w:tc>
          <w:tcPr>
            <w:tcW w:w="35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不符合条件将不予评审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场馆条件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公司规模、管理情况、场馆地址、场馆面积、场馆情况、承接活动情况等相关情况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541" w:type="dxa"/>
            <w:tcBorders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场馆条件情况进行综合比较。优：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0分，良：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分，差：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服务报价</w:t>
            </w:r>
          </w:p>
        </w:tc>
        <w:tc>
          <w:tcPr>
            <w:tcW w:w="273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服务费用构成情况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354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价格分采用低价优先法计算，即满足要求且单价最低的投标报价为评标基准价，其价格分为满分。其他投标人的价格分统一按照下列公式计算：报价得分=(评标基准价／投标报价)×服务价格分值。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947D8"/>
    <w:rsid w:val="05980B79"/>
    <w:rsid w:val="079947D8"/>
    <w:rsid w:val="187C5368"/>
    <w:rsid w:val="18E4329A"/>
    <w:rsid w:val="261214D6"/>
    <w:rsid w:val="2F37313D"/>
    <w:rsid w:val="4D706003"/>
    <w:rsid w:val="6E3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2023-08-15T09:14:00Z</dcterms:created>
  <dc:creator>王锡彬1565682045663</dc:creator>
  <cp:lastModifiedBy>王锡彬1565682045663</cp:lastModifiedBy>
  <dcterms:modified xsi:type="dcterms:W3CDTF">2023-08-22T03:58:49Z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