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tLeast"/>
        <w:jc w:val="both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      </w:t>
      </w:r>
      <w:r>
        <w:rPr>
          <w:rFonts w:hint="eastAsia"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    </w:t>
      </w:r>
    </w:p>
    <w:p>
      <w:pPr>
        <w:autoSpaceDN w:val="0"/>
        <w:spacing w:line="360" w:lineRule="atLeast"/>
        <w:jc w:val="both"/>
        <w:rPr>
          <w:rFonts w:hint="eastAsia" w:ascii="宋体" w:hAnsi="宋体"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全市农业行政处罚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优秀案卷名单</w:t>
      </w:r>
    </w:p>
    <w:tbl>
      <w:tblPr>
        <w:tblStyle w:val="3"/>
        <w:tblW w:w="14520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854"/>
        <w:gridCol w:w="3060"/>
        <w:gridCol w:w="343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1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54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060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案号</w:t>
            </w:r>
          </w:p>
        </w:tc>
        <w:tc>
          <w:tcPr>
            <w:tcW w:w="3435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承办机构</w:t>
            </w:r>
          </w:p>
        </w:tc>
        <w:tc>
          <w:tcPr>
            <w:tcW w:w="3270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办案人员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经营劣质农药案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穗农（农药）罚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市农业农村局执法监督处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朱雄、周志伟、赵寿平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autoSpaceDN w:val="0"/>
              <w:spacing w:line="360" w:lineRule="atLeas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未取得动物诊疗许可证从事动物诊疗活动案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穗动监罚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市动物卫生监督所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陈赛飞、叶思铭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无兽药生产许可证生产兽药案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番农（兽药）罚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番禺区农业农村局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陈锦煊、颜启鹏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调运种子未经检疫案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粤穗南综执（六）罚字〔2020〕302号</w:t>
            </w:r>
          </w:p>
        </w:tc>
        <w:tc>
          <w:tcPr>
            <w:tcW w:w="3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南沙区综合行政执法局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潘毅恒、赖豪塔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销售不符合农产品质量安全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产品案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穗云农（农产品）罚〔2021〕1号</w:t>
            </w:r>
          </w:p>
        </w:tc>
        <w:tc>
          <w:tcPr>
            <w:tcW w:w="343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白云区农业农村局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彭志明、黄正文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无证经营兽药案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海农（兽药）罚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海珠区农业农村局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王锐锋、陈慧斌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销售擅自修改标签内容的肥料产品案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花农（肥料）罚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花都区农业农村局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许继明、李贤枝、孔伟峰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1" w:type="dxa"/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eastAsia="zh-CN"/>
              </w:rPr>
              <w:t>经营不符合农药产品质量标准的劣质农药案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从农（农药）罚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〔2021〕5号</w:t>
            </w:r>
          </w:p>
        </w:tc>
        <w:tc>
          <w:tcPr>
            <w:tcW w:w="34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从化区农业农村局</w:t>
            </w:r>
          </w:p>
        </w:tc>
        <w:tc>
          <w:tcPr>
            <w:tcW w:w="32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黎汝忠、江志标</w:t>
            </w:r>
          </w:p>
        </w:tc>
      </w:tr>
    </w:tbl>
    <w:p>
      <w:pPr>
        <w:autoSpaceDN w:val="0"/>
        <w:spacing w:line="36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utoSpaceDN w:val="0"/>
        <w:spacing w:line="360" w:lineRule="atLeast"/>
        <w:jc w:val="both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 xml:space="preserve">       </w:t>
      </w:r>
    </w:p>
    <w:p>
      <w:pPr>
        <w:autoSpaceDN w:val="0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全市农业行政处罚优秀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文书名单</w:t>
      </w:r>
    </w:p>
    <w:tbl>
      <w:tblPr>
        <w:tblStyle w:val="3"/>
        <w:tblW w:w="14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515"/>
        <w:gridCol w:w="2295"/>
        <w:gridCol w:w="340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5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295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案号</w:t>
            </w:r>
          </w:p>
        </w:tc>
        <w:tc>
          <w:tcPr>
            <w:tcW w:w="3405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承办机构</w:t>
            </w:r>
          </w:p>
        </w:tc>
        <w:tc>
          <w:tcPr>
            <w:tcW w:w="3060" w:type="dxa"/>
            <w:vAlign w:val="top"/>
          </w:tcPr>
          <w:p>
            <w:pPr>
              <w:autoSpaceDN w:val="0"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办案人员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经营劣质农药案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穗农（农药）罚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市农业农村局执法监督处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朱雄、周志伟、赵寿平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未按照规定保存农产品生产记录案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番农（农产品）罚〔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番禺区农业农村局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陈锦煊、颜启鹏</w:t>
            </w:r>
          </w:p>
        </w:tc>
      </w:tr>
    </w:tbl>
    <w:p>
      <w:pPr>
        <w:autoSpaceDN w:val="0"/>
        <w:spacing w:line="360" w:lineRule="atLeast"/>
        <w:rPr>
          <w:rFonts w:hint="eastAsia" w:ascii="宋体" w:hAnsi="宋体"/>
          <w:color w:val="000000"/>
          <w:sz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B7BE1"/>
    <w:rsid w:val="028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2022-11-23T09:44:00Z</dcterms:created>
  <dc:creator>谢曼莹1654582734850</dc:creator>
  <cp:lastModifiedBy>谢曼莹1654582734850</cp:lastModifiedBy>
  <dcterms:modified xsi:type="dcterms:W3CDTF">2022-11-23T09:44:40Z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