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广州市</w:t>
      </w:r>
      <w:r>
        <w:rPr>
          <w:rFonts w:hint="eastAsia" w:ascii="方正小标宋简体" w:hAnsi="方正小标宋简体" w:eastAsia="方正小标宋简体" w:cs="方正小标宋简体"/>
          <w:kern w:val="0"/>
          <w:sz w:val="44"/>
          <w:szCs w:val="44"/>
          <w:lang w:eastAsia="zh-CN"/>
        </w:rPr>
        <w:t>高素质</w:t>
      </w:r>
      <w:r>
        <w:rPr>
          <w:rFonts w:hint="eastAsia" w:ascii="方正小标宋简体" w:hAnsi="方正小标宋简体" w:eastAsia="方正小标宋简体" w:cs="方正小标宋简体"/>
          <w:kern w:val="0"/>
          <w:sz w:val="44"/>
          <w:szCs w:val="44"/>
        </w:rPr>
        <w:t>农民培育工作方案</w:t>
      </w:r>
    </w:p>
    <w:p>
      <w:pPr>
        <w:spacing w:beforeLines="0" w:afterLines="0" w:line="57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w:t>
      </w:r>
      <w:r>
        <w:rPr>
          <w:rFonts w:hint="eastAsia" w:ascii="方正小标宋简体" w:hAnsi="方正小标宋简体" w:eastAsia="方正小标宋简体" w:cs="方正小标宋简体"/>
          <w:kern w:val="0"/>
          <w:sz w:val="44"/>
          <w:szCs w:val="44"/>
          <w:lang w:val="en-US" w:eastAsia="zh-CN"/>
        </w:rPr>
        <w:t>21</w:t>
      </w: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5</w:t>
      </w:r>
      <w:r>
        <w:rPr>
          <w:rFonts w:hint="eastAsia" w:ascii="方正小标宋简体" w:hAnsi="方正小标宋简体" w:eastAsia="方正小标宋简体" w:cs="方正小标宋简体"/>
          <w:kern w:val="0"/>
          <w:sz w:val="44"/>
          <w:szCs w:val="44"/>
        </w:rPr>
        <w:t>年)</w:t>
      </w:r>
    </w:p>
    <w:p>
      <w:pPr>
        <w:spacing w:beforeLines="0" w:afterLines="0" w:line="570" w:lineRule="exact"/>
        <w:jc w:val="both"/>
        <w:rPr>
          <w:rFonts w:hint="eastAsia" w:eastAsia="宋体"/>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70" w:lineRule="exact"/>
        <w:ind w:left="0" w:right="0" w:firstLine="640" w:firstLineChars="200"/>
        <w:jc w:val="left"/>
        <w:rPr>
          <w:rFonts w:hint="eastAsia" w:ascii="仿宋_GB2312" w:hAnsi="仿宋" w:eastAsia="仿宋_GB2312"/>
          <w:b w:val="0"/>
          <w:bCs w:val="0"/>
          <w:sz w:val="32"/>
          <w:szCs w:val="32"/>
        </w:rPr>
      </w:pPr>
      <w:r>
        <w:rPr>
          <w:rFonts w:hint="eastAsia" w:ascii="仿宋_GB2312" w:hAnsi="仿宋" w:eastAsia="仿宋_GB2312" w:cs="宋体"/>
          <w:b w:val="0"/>
          <w:kern w:val="0"/>
          <w:sz w:val="32"/>
          <w:szCs w:val="32"/>
          <w:lang w:val="en-US" w:eastAsia="zh-CN" w:bidi="ar-SA"/>
        </w:rPr>
        <w:t>为贯彻落实党的十九大精神，深入实施乡村振兴战略，加快培养高素质农民队伍，助力农业</w:t>
      </w:r>
      <w:r>
        <w:rPr>
          <w:rFonts w:hint="eastAsia" w:ascii="仿宋_GB2312" w:hAnsi="仿宋" w:eastAsia="仿宋_GB2312" w:cs="宋体"/>
          <w:b w:val="0"/>
          <w:color w:val="auto"/>
          <w:kern w:val="0"/>
          <w:sz w:val="32"/>
          <w:szCs w:val="32"/>
          <w:lang w:val="en-US" w:eastAsia="zh-CN" w:bidi="ar-SA"/>
        </w:rPr>
        <w:t>农村现代化，根据《</w:t>
      </w:r>
      <w:r>
        <w:rPr>
          <w:rFonts w:ascii="仿宋_GB2312" w:hAnsi="仿宋" w:eastAsia="仿宋_GB2312" w:cs="宋体"/>
          <w:b w:val="0"/>
          <w:i w:val="0"/>
          <w:caps w:val="0"/>
          <w:color w:val="auto"/>
          <w:spacing w:val="0"/>
          <w:kern w:val="0"/>
          <w:sz w:val="32"/>
          <w:szCs w:val="32"/>
          <w:shd w:val="clear" w:color="auto" w:fill="FFFFFF"/>
          <w:lang w:bidi="ar-SA"/>
        </w:rPr>
        <w:t>中共广州市委</w:t>
      </w:r>
      <w:r>
        <w:rPr>
          <w:rFonts w:hint="eastAsia" w:ascii="仿宋_GB2312" w:hAnsi="仿宋" w:eastAsia="仿宋_GB2312" w:cs="宋体"/>
          <w:b w:val="0"/>
          <w:i w:val="0"/>
          <w:caps w:val="0"/>
          <w:color w:val="auto"/>
          <w:spacing w:val="0"/>
          <w:kern w:val="0"/>
          <w:sz w:val="32"/>
          <w:szCs w:val="32"/>
          <w:shd w:val="clear" w:color="auto" w:fill="FFFFFF"/>
          <w:lang w:val="en-US" w:eastAsia="zh-CN" w:bidi="ar-SA"/>
        </w:rPr>
        <w:t xml:space="preserve"> </w:t>
      </w:r>
      <w:r>
        <w:rPr>
          <w:rFonts w:ascii="仿宋_GB2312" w:hAnsi="仿宋" w:eastAsia="仿宋_GB2312" w:cs="宋体"/>
          <w:b w:val="0"/>
          <w:i w:val="0"/>
          <w:caps w:val="0"/>
          <w:color w:val="auto"/>
          <w:spacing w:val="0"/>
          <w:kern w:val="0"/>
          <w:sz w:val="32"/>
          <w:szCs w:val="32"/>
          <w:shd w:val="clear" w:color="auto" w:fill="FFFFFF"/>
          <w:lang w:bidi="ar-SA"/>
        </w:rPr>
        <w:t>广州市人民政府关于推进乡村振兴战略的实施意见</w:t>
      </w:r>
      <w:r>
        <w:rPr>
          <w:rFonts w:hint="eastAsia" w:ascii="仿宋_GB2312" w:hAnsi="仿宋" w:eastAsia="仿宋_GB2312" w:cs="宋体"/>
          <w:b w:val="0"/>
          <w:color w:val="auto"/>
          <w:kern w:val="0"/>
          <w:sz w:val="32"/>
          <w:szCs w:val="32"/>
          <w:lang w:val="en-US" w:eastAsia="zh-CN" w:bidi="ar-SA"/>
        </w:rPr>
        <w:t>》</w:t>
      </w:r>
      <w:r>
        <w:rPr>
          <w:rFonts w:hint="eastAsia" w:ascii="仿宋_GB2312" w:hAnsi="仿宋_GB2312" w:eastAsia="仿宋_GB2312" w:cs="仿宋_GB2312"/>
          <w:b w:val="0"/>
          <w:i w:val="0"/>
          <w:caps w:val="0"/>
          <w:color w:val="auto"/>
          <w:spacing w:val="0"/>
          <w:sz w:val="32"/>
          <w:szCs w:val="32"/>
          <w:lang w:eastAsia="zh-CN"/>
        </w:rPr>
        <w:t>（</w:t>
      </w:r>
      <w:r>
        <w:rPr>
          <w:rFonts w:hint="eastAsia" w:ascii="仿宋_GB2312" w:hAnsi="Times New Roman" w:eastAsia="仿宋_GB2312" w:cs="仿宋_GB2312"/>
          <w:b w:val="0"/>
          <w:bCs/>
          <w:color w:val="auto"/>
          <w:sz w:val="32"/>
          <w:szCs w:val="32"/>
          <w:lang w:val="zh-CN"/>
        </w:rPr>
        <w:t>穗字〔</w:t>
      </w:r>
      <w:r>
        <w:rPr>
          <w:rFonts w:ascii="仿宋_GB2312" w:hAnsi="Times New Roman" w:eastAsia="仿宋_GB2312" w:cs="仿宋_GB2312"/>
          <w:b w:val="0"/>
          <w:bCs/>
          <w:color w:val="auto"/>
          <w:sz w:val="32"/>
          <w:szCs w:val="32"/>
          <w:lang w:val="zh-CN"/>
        </w:rPr>
        <w:t>2018</w:t>
      </w:r>
      <w:r>
        <w:rPr>
          <w:rFonts w:hint="eastAsia" w:ascii="仿宋_GB2312" w:hAnsi="Times New Roman" w:eastAsia="仿宋_GB2312" w:cs="仿宋_GB2312"/>
          <w:b w:val="0"/>
          <w:bCs/>
          <w:color w:val="auto"/>
          <w:sz w:val="32"/>
          <w:szCs w:val="32"/>
          <w:lang w:val="zh-CN"/>
        </w:rPr>
        <w:t>〕</w:t>
      </w:r>
      <w:r>
        <w:rPr>
          <w:rFonts w:hint="eastAsia" w:ascii="仿宋_GB2312" w:hAnsi="Times New Roman" w:eastAsia="仿宋_GB2312" w:cs="仿宋_GB2312"/>
          <w:b w:val="0"/>
          <w:bCs/>
          <w:color w:val="auto"/>
          <w:sz w:val="32"/>
          <w:szCs w:val="32"/>
          <w:lang w:val="en-US" w:eastAsia="zh-CN"/>
        </w:rPr>
        <w:t>19</w:t>
      </w:r>
      <w:r>
        <w:rPr>
          <w:rFonts w:hint="eastAsia" w:ascii="仿宋_GB2312" w:hAnsi="Times New Roman" w:eastAsia="仿宋_GB2312" w:cs="仿宋_GB2312"/>
          <w:b w:val="0"/>
          <w:bCs/>
          <w:color w:val="auto"/>
          <w:sz w:val="32"/>
          <w:szCs w:val="32"/>
          <w:lang w:val="zh-CN"/>
        </w:rPr>
        <w:t>号</w:t>
      </w:r>
      <w:r>
        <w:rPr>
          <w:rFonts w:hint="eastAsia" w:ascii="仿宋_GB2312" w:hAnsi="仿宋_GB2312" w:eastAsia="仿宋_GB2312" w:cs="仿宋_GB2312"/>
          <w:b w:val="0"/>
          <w:bCs/>
          <w:i w:val="0"/>
          <w:caps w:val="0"/>
          <w:color w:val="auto"/>
          <w:spacing w:val="0"/>
          <w:sz w:val="32"/>
          <w:szCs w:val="32"/>
          <w:lang w:eastAsia="zh-CN"/>
        </w:rPr>
        <w:t>）、</w:t>
      </w:r>
      <w:r>
        <w:rPr>
          <w:rFonts w:hint="eastAsia" w:ascii="仿宋_GB2312" w:hAnsi="仿宋" w:eastAsia="仿宋_GB2312" w:cs="宋体"/>
          <w:b w:val="0"/>
          <w:bCs/>
          <w:color w:val="auto"/>
          <w:kern w:val="0"/>
          <w:sz w:val="32"/>
          <w:szCs w:val="32"/>
          <w:lang w:val="en-US" w:eastAsia="zh-CN" w:bidi="ar-SA"/>
        </w:rPr>
        <w:t>《广州市乡村振兴战略规划（2018-2022年）》</w:t>
      </w:r>
      <w:r>
        <w:rPr>
          <w:rFonts w:hint="eastAsia" w:ascii="仿宋_GB2312" w:hAnsi="仿宋_GB2312" w:eastAsia="仿宋_GB2312" w:cs="仿宋_GB2312"/>
          <w:b w:val="0"/>
          <w:bCs/>
          <w:i w:val="0"/>
          <w:caps w:val="0"/>
          <w:color w:val="auto"/>
          <w:spacing w:val="0"/>
          <w:sz w:val="32"/>
          <w:szCs w:val="32"/>
          <w:lang w:val="en-US" w:eastAsia="zh-CN"/>
        </w:rPr>
        <w:t>（</w:t>
      </w:r>
      <w:r>
        <w:rPr>
          <w:rFonts w:hint="eastAsia" w:ascii="仿宋_GB2312" w:hAnsi="Times New Roman" w:eastAsia="仿宋_GB2312" w:cs="仿宋_GB2312"/>
          <w:b w:val="0"/>
          <w:bCs/>
          <w:color w:val="auto"/>
          <w:sz w:val="32"/>
          <w:szCs w:val="32"/>
          <w:lang w:val="zh-CN"/>
        </w:rPr>
        <w:t>穗乡村组〔</w:t>
      </w:r>
      <w:r>
        <w:rPr>
          <w:rFonts w:ascii="仿宋_GB2312" w:hAnsi="Times New Roman" w:eastAsia="仿宋_GB2312" w:cs="仿宋_GB2312"/>
          <w:b w:val="0"/>
          <w:bCs/>
          <w:color w:val="auto"/>
          <w:sz w:val="32"/>
          <w:szCs w:val="32"/>
          <w:lang w:val="zh-CN"/>
        </w:rPr>
        <w:t>201</w:t>
      </w:r>
      <w:r>
        <w:rPr>
          <w:rFonts w:hint="eastAsia" w:ascii="仿宋_GB2312" w:hAnsi="Times New Roman" w:eastAsia="仿宋_GB2312" w:cs="仿宋_GB2312"/>
          <w:b w:val="0"/>
          <w:bCs/>
          <w:color w:val="auto"/>
          <w:sz w:val="32"/>
          <w:szCs w:val="32"/>
          <w:lang w:val="en-US" w:eastAsia="zh-CN"/>
        </w:rPr>
        <w:t>9</w:t>
      </w:r>
      <w:r>
        <w:rPr>
          <w:rFonts w:hint="eastAsia" w:ascii="仿宋_GB2312" w:hAnsi="Times New Roman" w:eastAsia="仿宋_GB2312" w:cs="仿宋_GB2312"/>
          <w:b w:val="0"/>
          <w:bCs/>
          <w:color w:val="auto"/>
          <w:sz w:val="32"/>
          <w:szCs w:val="32"/>
          <w:lang w:val="zh-CN"/>
        </w:rPr>
        <w:t>〕</w:t>
      </w:r>
      <w:r>
        <w:rPr>
          <w:rFonts w:hint="eastAsia" w:ascii="仿宋_GB2312" w:hAnsi="Times New Roman" w:eastAsia="仿宋_GB2312" w:cs="仿宋_GB2312"/>
          <w:b w:val="0"/>
          <w:bCs/>
          <w:color w:val="auto"/>
          <w:sz w:val="32"/>
          <w:szCs w:val="32"/>
          <w:lang w:val="en-US" w:eastAsia="zh-CN"/>
        </w:rPr>
        <w:t>1</w:t>
      </w:r>
      <w:r>
        <w:rPr>
          <w:rFonts w:ascii="仿宋_GB2312" w:hAnsi="Times New Roman" w:eastAsia="仿宋_GB2312" w:cs="仿宋_GB2312"/>
          <w:b w:val="0"/>
          <w:bCs/>
          <w:color w:val="auto"/>
          <w:sz w:val="32"/>
          <w:szCs w:val="32"/>
          <w:lang w:val="zh-CN"/>
        </w:rPr>
        <w:t>1</w:t>
      </w:r>
      <w:r>
        <w:rPr>
          <w:rFonts w:hint="eastAsia" w:ascii="仿宋_GB2312" w:hAnsi="Times New Roman" w:eastAsia="仿宋_GB2312" w:cs="仿宋_GB2312"/>
          <w:b w:val="0"/>
          <w:bCs/>
          <w:color w:val="auto"/>
          <w:sz w:val="32"/>
          <w:szCs w:val="32"/>
          <w:lang w:val="zh-CN"/>
        </w:rPr>
        <w:t>号</w:t>
      </w:r>
      <w:r>
        <w:rPr>
          <w:rFonts w:hint="eastAsia" w:ascii="仿宋_GB2312" w:hAnsi="仿宋_GB2312" w:eastAsia="仿宋_GB2312" w:cs="仿宋_GB2312"/>
          <w:b w:val="0"/>
          <w:bCs/>
          <w:i w:val="0"/>
          <w:caps w:val="0"/>
          <w:color w:val="auto"/>
          <w:spacing w:val="0"/>
          <w:sz w:val="32"/>
          <w:szCs w:val="32"/>
          <w:lang w:val="en-US" w:eastAsia="zh-CN"/>
        </w:rPr>
        <w:t>）、</w:t>
      </w:r>
      <w:r>
        <w:rPr>
          <w:rFonts w:hint="eastAsia" w:ascii="仿宋_GB2312" w:hAnsi="仿宋" w:eastAsia="仿宋_GB2312" w:cs="宋体"/>
          <w:b w:val="0"/>
          <w:color w:val="auto"/>
          <w:kern w:val="0"/>
          <w:sz w:val="32"/>
          <w:szCs w:val="32"/>
          <w:lang w:val="en-US" w:eastAsia="zh-CN" w:bidi="ar-SA"/>
        </w:rPr>
        <w:t>《广东省精勤农民培育工作实施方案（2020-2022年）》</w:t>
      </w:r>
      <w:r>
        <w:rPr>
          <w:rFonts w:hint="eastAsia" w:ascii="仿宋_GB2312" w:hAnsi="仿宋" w:eastAsia="仿宋_GB2312" w:cs="宋体"/>
          <w:b w:val="0"/>
          <w:i w:val="0"/>
          <w:caps w:val="0"/>
          <w:color w:val="auto"/>
          <w:spacing w:val="0"/>
          <w:kern w:val="0"/>
          <w:sz w:val="32"/>
          <w:szCs w:val="32"/>
          <w:lang w:val="en-US" w:eastAsia="zh-CN" w:bidi="ar-SA"/>
        </w:rPr>
        <w:t>（粤农农〔2020〕148号）、</w:t>
      </w:r>
      <w:r>
        <w:rPr>
          <w:rFonts w:hint="eastAsia" w:ascii="仿宋_GB2312" w:hAnsi="仿宋" w:eastAsia="仿宋_GB2312" w:cs="宋体"/>
          <w:b w:val="0"/>
          <w:color w:val="auto"/>
          <w:kern w:val="0"/>
          <w:sz w:val="32"/>
          <w:szCs w:val="32"/>
          <w:lang w:val="en-US" w:eastAsia="zh-CN" w:bidi="ar-SA"/>
        </w:rPr>
        <w:t>《2020年广东省高素质农民培育项目实施方案》和《广州市稳就</w:t>
      </w:r>
      <w:r>
        <w:rPr>
          <w:rFonts w:hint="eastAsia" w:ascii="仿宋_GB2312" w:hAnsi="仿宋" w:eastAsia="仿宋_GB2312" w:cs="宋体"/>
          <w:b w:val="0"/>
          <w:kern w:val="0"/>
          <w:sz w:val="32"/>
          <w:szCs w:val="32"/>
          <w:lang w:val="en-US" w:eastAsia="zh-CN" w:bidi="ar-SA"/>
        </w:rPr>
        <w:t>业、保居民就业工作方案》等</w:t>
      </w:r>
      <w:r>
        <w:rPr>
          <w:rFonts w:hint="eastAsia" w:ascii="仿宋_GB2312" w:hAnsi="仿宋" w:eastAsia="仿宋_GB2312"/>
          <w:b w:val="0"/>
          <w:bCs w:val="0"/>
          <w:sz w:val="32"/>
          <w:szCs w:val="32"/>
          <w:lang w:eastAsia="zh-CN"/>
        </w:rPr>
        <w:t>文件精神</w:t>
      </w:r>
      <w:r>
        <w:rPr>
          <w:rFonts w:hint="eastAsia" w:ascii="仿宋_GB2312" w:hAnsi="仿宋" w:eastAsia="仿宋_GB2312"/>
          <w:b w:val="0"/>
          <w:bCs w:val="0"/>
          <w:sz w:val="32"/>
          <w:szCs w:val="32"/>
        </w:rPr>
        <w:t>，结合实际，制定本方案。</w:t>
      </w:r>
    </w:p>
    <w:p>
      <w:pPr>
        <w:spacing w:beforeLines="0" w:afterLines="0" w:line="570" w:lineRule="exact"/>
        <w:ind w:firstLine="645"/>
        <w:rPr>
          <w:rFonts w:hint="eastAsia" w:ascii="黑体" w:hAnsi="黑体" w:eastAsia="黑体"/>
          <w:sz w:val="32"/>
          <w:szCs w:val="32"/>
        </w:rPr>
      </w:pPr>
      <w:r>
        <w:rPr>
          <w:rFonts w:hint="eastAsia" w:ascii="黑体" w:hAnsi="黑体" w:eastAsia="黑体"/>
          <w:sz w:val="32"/>
          <w:szCs w:val="32"/>
        </w:rPr>
        <w:t>一、工作思路</w:t>
      </w:r>
    </w:p>
    <w:p>
      <w:pPr>
        <w:spacing w:beforeLines="0" w:afterLines="0" w:line="570" w:lineRule="exact"/>
        <w:ind w:firstLine="645"/>
        <w:rPr>
          <w:rFonts w:hint="eastAsia" w:ascii="仿宋_GB2312" w:hAnsi="宋体" w:eastAsia="仿宋_GB2312"/>
          <w:sz w:val="32"/>
          <w:szCs w:val="32"/>
          <w:shd w:val="clear" w:color="auto" w:fill="FFFFFF"/>
        </w:rPr>
      </w:pPr>
      <w:r>
        <w:rPr>
          <w:rFonts w:hint="eastAsia" w:ascii="仿宋_GB2312" w:hAnsi="仿宋" w:eastAsia="仿宋_GB2312" w:cs="宋体"/>
          <w:kern w:val="0"/>
          <w:sz w:val="32"/>
          <w:szCs w:val="32"/>
          <w:lang w:eastAsia="zh-CN"/>
        </w:rPr>
        <w:t>立足</w:t>
      </w:r>
      <w:r>
        <w:rPr>
          <w:rFonts w:hint="eastAsia" w:ascii="仿宋_GB2312" w:hAnsi="仿宋" w:eastAsia="仿宋_GB2312" w:cs="宋体"/>
          <w:kern w:val="0"/>
          <w:sz w:val="32"/>
          <w:szCs w:val="32"/>
        </w:rPr>
        <w:t>广州</w:t>
      </w:r>
      <w:r>
        <w:rPr>
          <w:rFonts w:ascii="仿宋_GB2312" w:hAnsi="仿宋" w:eastAsia="仿宋_GB2312" w:cs="宋体"/>
          <w:kern w:val="0"/>
          <w:sz w:val="32"/>
          <w:szCs w:val="32"/>
        </w:rPr>
        <w:t>现代农业</w:t>
      </w:r>
      <w:r>
        <w:rPr>
          <w:rFonts w:hint="eastAsia" w:ascii="仿宋_GB2312" w:hAnsi="仿宋" w:eastAsia="仿宋_GB2312" w:cs="宋体"/>
          <w:kern w:val="0"/>
          <w:sz w:val="32"/>
          <w:szCs w:val="32"/>
        </w:rPr>
        <w:t>转型升级、城乡</w:t>
      </w:r>
      <w:r>
        <w:rPr>
          <w:rFonts w:hint="eastAsia" w:ascii="仿宋_GB2312" w:hAnsi="仿宋" w:eastAsia="仿宋_GB2312" w:cs="宋体"/>
          <w:kern w:val="0"/>
          <w:sz w:val="32"/>
          <w:szCs w:val="32"/>
          <w:lang w:eastAsia="zh-CN"/>
        </w:rPr>
        <w:t>融合</w:t>
      </w:r>
      <w:r>
        <w:rPr>
          <w:rFonts w:ascii="仿宋_GB2312" w:hAnsi="仿宋" w:eastAsia="仿宋_GB2312" w:cs="宋体"/>
          <w:kern w:val="0"/>
          <w:sz w:val="32"/>
          <w:szCs w:val="32"/>
        </w:rPr>
        <w:t>发展</w:t>
      </w:r>
      <w:r>
        <w:rPr>
          <w:rFonts w:hint="eastAsia" w:ascii="仿宋_GB2312" w:hAnsi="仿宋" w:eastAsia="仿宋_GB2312" w:cs="宋体"/>
          <w:kern w:val="0"/>
          <w:sz w:val="32"/>
          <w:szCs w:val="32"/>
        </w:rPr>
        <w:t>的</w:t>
      </w:r>
      <w:r>
        <w:rPr>
          <w:rFonts w:ascii="仿宋_GB2312" w:hAnsi="仿宋" w:eastAsia="仿宋_GB2312" w:cs="宋体"/>
          <w:kern w:val="0"/>
          <w:sz w:val="32"/>
          <w:szCs w:val="32"/>
        </w:rPr>
        <w:t>实际，</w:t>
      </w:r>
      <w:r>
        <w:rPr>
          <w:rFonts w:hint="eastAsia" w:ascii="仿宋_GB2312" w:hAnsi="仿宋" w:eastAsia="仿宋_GB2312" w:cs="宋体"/>
          <w:kern w:val="0"/>
          <w:sz w:val="32"/>
          <w:szCs w:val="32"/>
          <w:lang w:eastAsia="zh-CN"/>
        </w:rPr>
        <w:t>以</w:t>
      </w:r>
      <w:r>
        <w:rPr>
          <w:rFonts w:hint="eastAsia" w:ascii="仿宋_GB2312" w:hAnsi="仿宋" w:eastAsia="仿宋_GB2312" w:cs="宋体"/>
          <w:kern w:val="0"/>
          <w:sz w:val="32"/>
          <w:szCs w:val="32"/>
        </w:rPr>
        <w:t>促进农业</w:t>
      </w:r>
      <w:r>
        <w:rPr>
          <w:rFonts w:hint="eastAsia" w:ascii="仿宋_GB2312" w:hAnsi="仿宋" w:eastAsia="仿宋_GB2312" w:cs="宋体"/>
          <w:kern w:val="0"/>
          <w:sz w:val="32"/>
          <w:szCs w:val="32"/>
          <w:lang w:eastAsia="zh-CN"/>
        </w:rPr>
        <w:t>农村</w:t>
      </w:r>
      <w:r>
        <w:rPr>
          <w:rFonts w:hint="eastAsia" w:ascii="仿宋_GB2312" w:hAnsi="仿宋" w:eastAsia="仿宋_GB2312" w:cs="宋体"/>
          <w:kern w:val="0"/>
          <w:sz w:val="32"/>
          <w:szCs w:val="32"/>
        </w:rPr>
        <w:t>高质量</w:t>
      </w:r>
      <w:r>
        <w:rPr>
          <w:rFonts w:hint="eastAsia" w:ascii="仿宋_GB2312" w:hAnsi="仿宋" w:eastAsia="仿宋_GB2312" w:cs="宋体"/>
          <w:kern w:val="0"/>
          <w:sz w:val="32"/>
          <w:szCs w:val="32"/>
          <w:lang w:eastAsia="zh-CN"/>
        </w:rPr>
        <w:t>发展为导向，以满足农民需求为核心，以提升培育质量效能为关键，分层分类实施高素质农民培育</w:t>
      </w:r>
      <w:r>
        <w:rPr>
          <w:rFonts w:hint="eastAsia" w:ascii="仿宋_GB2312" w:hAnsi="仿宋" w:eastAsia="仿宋_GB2312" w:cs="宋体"/>
          <w:kern w:val="0"/>
          <w:sz w:val="32"/>
          <w:szCs w:val="32"/>
        </w:rPr>
        <w:t>，</w:t>
      </w:r>
      <w:r>
        <w:rPr>
          <w:rFonts w:hint="eastAsia" w:ascii="仿宋_GB2312" w:hAnsi="仿宋_GB2312" w:eastAsia="仿宋_GB2312" w:cs="仿宋_GB2312"/>
          <w:bCs w:val="0"/>
          <w:color w:val="000000"/>
          <w:kern w:val="0"/>
          <w:sz w:val="32"/>
          <w:szCs w:val="32"/>
          <w:lang w:eastAsia="zh-CN"/>
        </w:rPr>
        <w:t>带动乡村人口综合素质、生产技能和经营能力进一步提升，培养壮大有文化、懂技术、善经营、会管理的高素质农民队伍，</w:t>
      </w:r>
      <w:r>
        <w:rPr>
          <w:rFonts w:hint="eastAsia" w:ascii="仿宋_GB2312" w:hAnsi="宋体" w:eastAsia="仿宋_GB2312"/>
          <w:sz w:val="32"/>
          <w:szCs w:val="32"/>
          <w:shd w:val="clear" w:color="auto" w:fill="FFFFFF"/>
        </w:rPr>
        <w:t>为</w:t>
      </w:r>
      <w:r>
        <w:rPr>
          <w:rFonts w:hint="eastAsia" w:ascii="仿宋_GB2312" w:hAnsi="宋体" w:eastAsia="仿宋_GB2312"/>
          <w:sz w:val="32"/>
          <w:szCs w:val="32"/>
          <w:shd w:val="clear" w:color="auto" w:fill="FFFFFF"/>
          <w:lang w:eastAsia="zh-CN"/>
        </w:rPr>
        <w:t>实施乡村振兴战略</w:t>
      </w:r>
      <w:r>
        <w:rPr>
          <w:rFonts w:hint="eastAsia" w:ascii="仿宋_GB2312" w:hAnsi="宋体" w:eastAsia="仿宋_GB2312"/>
          <w:sz w:val="32"/>
          <w:szCs w:val="32"/>
          <w:shd w:val="clear" w:color="auto" w:fill="FFFFFF"/>
        </w:rPr>
        <w:t>提供强有力</w:t>
      </w:r>
      <w:r>
        <w:rPr>
          <w:rFonts w:hint="eastAsia" w:ascii="仿宋_GB2312" w:hAnsi="宋体" w:eastAsia="仿宋_GB2312"/>
          <w:sz w:val="32"/>
          <w:szCs w:val="32"/>
          <w:shd w:val="clear" w:color="auto" w:fill="FFFFFF"/>
          <w:lang w:eastAsia="zh-CN"/>
        </w:rPr>
        <w:t>人才</w:t>
      </w:r>
      <w:r>
        <w:rPr>
          <w:rFonts w:hint="eastAsia" w:ascii="仿宋_GB2312" w:hAnsi="宋体" w:eastAsia="仿宋_GB2312"/>
          <w:sz w:val="32"/>
          <w:szCs w:val="32"/>
          <w:shd w:val="clear" w:color="auto" w:fill="FFFFFF"/>
        </w:rPr>
        <w:t>支撑。</w:t>
      </w:r>
    </w:p>
    <w:p>
      <w:pPr>
        <w:spacing w:beforeLines="0" w:afterLines="0" w:line="570" w:lineRule="exact"/>
        <w:ind w:firstLine="645"/>
        <w:rPr>
          <w:rFonts w:hint="eastAsia" w:ascii="黑体" w:hAnsi="黑体" w:eastAsia="黑体" w:cs="Arial"/>
          <w:bCs/>
          <w:sz w:val="32"/>
          <w:szCs w:val="32"/>
        </w:rPr>
      </w:pPr>
      <w:r>
        <w:rPr>
          <w:rFonts w:hint="eastAsia" w:ascii="黑体" w:hAnsi="黑体" w:eastAsia="黑体" w:cs="Arial"/>
          <w:bCs/>
          <w:sz w:val="32"/>
          <w:szCs w:val="32"/>
        </w:rPr>
        <w:t>二、目标任务</w:t>
      </w:r>
    </w:p>
    <w:p>
      <w:pPr>
        <w:numPr>
          <w:ilvl w:val="0"/>
          <w:numId w:val="0"/>
        </w:numPr>
        <w:spacing w:beforeLines="0" w:afterLines="0" w:line="570" w:lineRule="exact"/>
        <w:ind w:firstLine="640" w:firstLineChars="200"/>
        <w:rPr>
          <w:rFonts w:hint="eastAsia" w:ascii="仿宋_GB2312" w:hAnsi="仿宋" w:eastAsia="仿宋_GB2312" w:cs="Times New Roman"/>
          <w:color w:val="FF0000"/>
          <w:kern w:val="2"/>
          <w:sz w:val="32"/>
          <w:szCs w:val="32"/>
          <w:lang w:val="en-US" w:eastAsia="zh-CN" w:bidi="ar-SA"/>
        </w:rPr>
      </w:pPr>
      <w:r>
        <w:rPr>
          <w:rFonts w:hint="eastAsia" w:ascii="仿宋_GB2312" w:hAnsi="仿宋" w:eastAsia="仿宋_GB2312" w:cs="宋体"/>
          <w:kern w:val="0"/>
          <w:sz w:val="32"/>
          <w:szCs w:val="32"/>
          <w:lang w:val="en-US" w:eastAsia="zh-CN"/>
        </w:rPr>
        <w:t>2021年起，在</w:t>
      </w:r>
      <w:r>
        <w:rPr>
          <w:rFonts w:hint="eastAsia" w:ascii="仿宋_GB2312" w:hAnsi="仿宋_GB2312" w:eastAsia="仿宋_GB2312" w:cs="仿宋_GB2312"/>
          <w:color w:val="000000"/>
          <w:sz w:val="32"/>
          <w:szCs w:val="32"/>
        </w:rPr>
        <w:t>全市七个主要农业生产区(白云、黄埔、花都、番禺、南沙、从化和增城区)</w:t>
      </w:r>
      <w:r>
        <w:rPr>
          <w:rFonts w:hint="eastAsia" w:ascii="仿宋_GB2312" w:hAnsi="仿宋_GB2312" w:eastAsia="仿宋_GB2312" w:cs="仿宋_GB2312"/>
          <w:color w:val="000000"/>
          <w:sz w:val="32"/>
          <w:szCs w:val="32"/>
          <w:lang w:eastAsia="zh-CN"/>
        </w:rPr>
        <w:t>启动实施</w:t>
      </w:r>
      <w:r>
        <w:rPr>
          <w:rFonts w:hint="eastAsia" w:ascii="仿宋_GB2312" w:hAnsi="仿宋" w:eastAsia="仿宋_GB2312" w:cs="宋体"/>
          <w:kern w:val="0"/>
          <w:sz w:val="32"/>
          <w:szCs w:val="32"/>
          <w:lang w:eastAsia="zh-CN"/>
        </w:rPr>
        <w:t>高素质农民培育提质增效行动，重点组织培育经营管理、专业生产和技能服务</w:t>
      </w:r>
      <w:r>
        <w:rPr>
          <w:rFonts w:hint="eastAsia" w:ascii="仿宋_GB2312" w:hAnsi="仿宋" w:eastAsia="仿宋_GB2312" w:cs="宋体"/>
          <w:kern w:val="0"/>
          <w:sz w:val="32"/>
          <w:szCs w:val="32"/>
          <w:lang w:val="en-US" w:eastAsia="zh-CN"/>
        </w:rPr>
        <w:t>3种类型</w:t>
      </w:r>
      <w:r>
        <w:rPr>
          <w:rFonts w:hint="eastAsia" w:ascii="仿宋_GB2312" w:hAnsi="仿宋" w:eastAsia="仿宋_GB2312" w:cs="宋体"/>
          <w:color w:val="auto"/>
          <w:kern w:val="0"/>
          <w:sz w:val="32"/>
          <w:szCs w:val="32"/>
          <w:lang w:val="en-US" w:eastAsia="zh-CN"/>
        </w:rPr>
        <w:t>。争取</w:t>
      </w:r>
      <w:r>
        <w:rPr>
          <w:rFonts w:hint="eastAsia" w:ascii="仿宋_GB2312" w:hAnsi="仿宋" w:eastAsia="仿宋_GB2312" w:cs="Times New Roman"/>
          <w:color w:val="auto"/>
          <w:kern w:val="2"/>
          <w:sz w:val="32"/>
          <w:szCs w:val="32"/>
          <w:lang w:val="en-US" w:eastAsia="zh-CN" w:bidi="ar-SA"/>
        </w:rPr>
        <w:t>到2025年底，累计培育高素质农民8000人，其中</w:t>
      </w:r>
      <w:r>
        <w:rPr>
          <w:rFonts w:hint="eastAsia" w:ascii="仿宋_GB2312" w:hAnsi="仿宋" w:eastAsia="仿宋_GB2312" w:cs="宋体"/>
          <w:kern w:val="0"/>
          <w:sz w:val="32"/>
          <w:szCs w:val="32"/>
          <w:lang w:eastAsia="zh-CN"/>
        </w:rPr>
        <w:t>经营管理型</w:t>
      </w:r>
      <w:r>
        <w:rPr>
          <w:rFonts w:hint="eastAsia" w:ascii="仿宋_GB2312" w:hAnsi="仿宋" w:eastAsia="仿宋_GB2312" w:cs="宋体"/>
          <w:kern w:val="0"/>
          <w:sz w:val="32"/>
          <w:szCs w:val="32"/>
          <w:lang w:val="en-US" w:eastAsia="zh-CN"/>
        </w:rPr>
        <w:t>4000人</w:t>
      </w:r>
      <w:r>
        <w:rPr>
          <w:rFonts w:hint="eastAsia" w:ascii="仿宋_GB2312" w:hAnsi="仿宋" w:eastAsia="仿宋_GB2312" w:cs="Times New Roman"/>
          <w:color w:val="auto"/>
          <w:kern w:val="2"/>
          <w:sz w:val="32"/>
          <w:szCs w:val="32"/>
          <w:lang w:val="en-US" w:eastAsia="zh-CN" w:bidi="ar-SA"/>
        </w:rPr>
        <w:t>。</w:t>
      </w:r>
    </w:p>
    <w:p>
      <w:pPr>
        <w:pStyle w:val="10"/>
        <w:spacing w:beforeLines="0" w:afterLines="0" w:line="570" w:lineRule="exact"/>
        <w:ind w:firstLine="640"/>
        <w:rPr>
          <w:rFonts w:hint="eastAsia" w:ascii="黑体" w:hAnsi="黑体" w:eastAsia="黑体" w:cs="宋体"/>
          <w:kern w:val="0"/>
          <w:sz w:val="32"/>
          <w:szCs w:val="32"/>
        </w:rPr>
      </w:pPr>
      <w:r>
        <w:rPr>
          <w:rFonts w:hint="eastAsia" w:ascii="黑体" w:hAnsi="黑体" w:eastAsia="黑体" w:cs="宋体"/>
          <w:kern w:val="0"/>
          <w:sz w:val="32"/>
          <w:szCs w:val="32"/>
        </w:rPr>
        <w:t>三</w:t>
      </w:r>
      <w:r>
        <w:rPr>
          <w:rFonts w:ascii="黑体" w:hAnsi="黑体" w:eastAsia="黑体" w:cs="宋体"/>
          <w:kern w:val="0"/>
          <w:sz w:val="32"/>
          <w:szCs w:val="32"/>
        </w:rPr>
        <w:t>、教育培训</w:t>
      </w:r>
    </w:p>
    <w:p>
      <w:pPr>
        <w:pStyle w:val="10"/>
        <w:spacing w:beforeLines="0" w:afterLines="0" w:line="570" w:lineRule="exact"/>
        <w:ind w:firstLine="64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（一）培育对象。</w:t>
      </w:r>
    </w:p>
    <w:p>
      <w:pPr>
        <w:shd w:val="solid" w:color="FFFFFF" w:fill="auto"/>
        <w:autoSpaceDN w:val="0"/>
        <w:spacing w:beforeLines="0" w:afterLines="0" w:line="570" w:lineRule="exact"/>
        <w:ind w:firstLine="627" w:firstLineChars="196"/>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要广泛开展宣传发动和摸底调查，组织</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域内有意愿、有需求、有基础的农民，积极报名参加培育。年满16周岁，正在从事或有意愿从事农业生产、经营、服务的务农农民和返乡入乡创新创业者，应列为培育对象。</w:t>
      </w:r>
      <w:r>
        <w:rPr>
          <w:rFonts w:ascii="仿宋_GB2312" w:hAnsi="宋体" w:eastAsia="仿宋_GB2312" w:cs="宋体"/>
          <w:kern w:val="0"/>
          <w:sz w:val="32"/>
          <w:szCs w:val="32"/>
        </w:rPr>
        <w:t>培育对象</w:t>
      </w:r>
      <w:r>
        <w:rPr>
          <w:rFonts w:hint="eastAsia" w:ascii="仿宋_GB2312" w:hAnsi="宋体" w:eastAsia="仿宋_GB2312" w:cs="宋体"/>
          <w:kern w:val="0"/>
          <w:sz w:val="32"/>
          <w:szCs w:val="32"/>
        </w:rPr>
        <w:t>为</w:t>
      </w:r>
      <w:r>
        <w:rPr>
          <w:rFonts w:hint="eastAsia" w:ascii="仿宋_GB2312" w:hAnsi="宋体" w:eastAsia="仿宋_GB2312" w:cs="宋体"/>
          <w:kern w:val="0"/>
          <w:sz w:val="32"/>
          <w:szCs w:val="32"/>
          <w:lang w:eastAsia="zh-CN"/>
        </w:rPr>
        <w:t>三</w:t>
      </w:r>
      <w:r>
        <w:rPr>
          <w:rFonts w:ascii="仿宋_GB2312" w:hAnsi="宋体" w:eastAsia="仿宋_GB2312" w:cs="宋体"/>
          <w:kern w:val="0"/>
          <w:sz w:val="32"/>
          <w:szCs w:val="32"/>
        </w:rPr>
        <w:t>种类型：</w:t>
      </w:r>
    </w:p>
    <w:p>
      <w:pPr>
        <w:pStyle w:val="10"/>
        <w:spacing w:beforeLines="0" w:afterLines="0" w:line="570" w:lineRule="exact"/>
        <w:ind w:firstLine="643"/>
        <w:rPr>
          <w:rFonts w:hint="default" w:ascii="仿宋_GB2312" w:hAnsi="宋体" w:eastAsia="仿宋_GB2312" w:cs="宋体"/>
          <w:kern w:val="0"/>
          <w:sz w:val="32"/>
          <w:szCs w:val="32"/>
          <w:lang w:val="en-US" w:eastAsia="zh-CN" w:bidi="ar-SA"/>
        </w:rPr>
      </w:pPr>
      <w:r>
        <w:rPr>
          <w:rFonts w:hint="eastAsia" w:ascii="仿宋_GB2312" w:hAnsi="仿宋" w:eastAsia="仿宋_GB2312" w:cs="宋体"/>
          <w:b/>
          <w:bCs w:val="0"/>
          <w:kern w:val="0"/>
          <w:sz w:val="32"/>
          <w:szCs w:val="32"/>
          <w:lang w:eastAsia="zh-CN"/>
        </w:rPr>
        <w:t>经营管理型</w:t>
      </w:r>
      <w:r>
        <w:rPr>
          <w:rFonts w:hint="eastAsia" w:ascii="仿宋_GB2312" w:hAnsi="宋体" w:eastAsia="仿宋_GB2312" w:cs="宋体"/>
          <w:b/>
          <w:kern w:val="0"/>
          <w:sz w:val="32"/>
          <w:szCs w:val="32"/>
          <w:lang w:eastAsia="zh-CN"/>
        </w:rPr>
        <w:t>：</w:t>
      </w:r>
      <w:r>
        <w:rPr>
          <w:rFonts w:hint="eastAsia" w:ascii="仿宋_GB2312" w:hAnsi="宋体" w:eastAsia="仿宋_GB2312" w:cs="宋体"/>
          <w:kern w:val="0"/>
          <w:sz w:val="32"/>
          <w:szCs w:val="32"/>
          <w:lang w:val="en-US" w:eastAsia="zh-CN" w:bidi="ar-SA"/>
        </w:rPr>
        <w:t>重点培养新型经营主体带头人和创新创业带头人，包括农业企业经营管理者、农民专业合作社带头人、家庭农场主和现代创业创新青年等，提升培训对象的生产组织、认识管理、市场开拓、产品营销和风险防控能力。</w:t>
      </w:r>
    </w:p>
    <w:p>
      <w:pPr>
        <w:pStyle w:val="10"/>
        <w:numPr>
          <w:ilvl w:val="0"/>
          <w:numId w:val="0"/>
        </w:numPr>
        <w:spacing w:beforeLines="0" w:afterLines="0" w:line="570" w:lineRule="exact"/>
        <w:ind w:firstLine="643" w:firstLineChars="200"/>
        <w:rPr>
          <w:rFonts w:hint="eastAsia" w:ascii="仿宋_GB2312" w:hAnsi="宋体" w:eastAsia="仿宋_GB2312" w:cs="宋体"/>
          <w:b w:val="0"/>
          <w:bCs/>
          <w:kern w:val="0"/>
          <w:sz w:val="32"/>
          <w:szCs w:val="32"/>
          <w:lang w:val="en-US" w:eastAsia="zh-CN"/>
        </w:rPr>
      </w:pPr>
      <w:r>
        <w:rPr>
          <w:rFonts w:hint="eastAsia" w:ascii="仿宋_GB2312" w:hAnsi="仿宋" w:eastAsia="仿宋_GB2312" w:cs="宋体"/>
          <w:b/>
          <w:bCs/>
          <w:kern w:val="0"/>
          <w:sz w:val="32"/>
          <w:szCs w:val="32"/>
          <w:lang w:eastAsia="zh-CN"/>
        </w:rPr>
        <w:t>专业生产型</w:t>
      </w:r>
      <w:r>
        <w:rPr>
          <w:rFonts w:hint="eastAsia" w:ascii="仿宋_GB2312" w:hAnsi="宋体" w:eastAsia="仿宋_GB2312" w:cs="宋体"/>
          <w:b/>
          <w:kern w:val="0"/>
          <w:sz w:val="32"/>
          <w:szCs w:val="32"/>
          <w:lang w:eastAsia="zh-CN"/>
        </w:rPr>
        <w:t>：</w:t>
      </w:r>
      <w:r>
        <w:rPr>
          <w:rFonts w:hint="eastAsia" w:ascii="仿宋_GB2312" w:hAnsi="宋体" w:eastAsia="仿宋_GB2312" w:cs="宋体"/>
          <w:b w:val="0"/>
          <w:bCs/>
          <w:kern w:val="0"/>
          <w:sz w:val="32"/>
          <w:szCs w:val="32"/>
          <w:lang w:val="en-US" w:eastAsia="zh-CN"/>
        </w:rPr>
        <w:t xml:space="preserve">主要培养掌握现代农业生产技术并直接从事种植、养殖和农产品加工的农业劳动者，提升培训对象的生产组织能力和技术技能水平，提高其生产效率、质量标准和绿色发展水平。  </w:t>
      </w:r>
    </w:p>
    <w:p>
      <w:pPr>
        <w:pStyle w:val="10"/>
        <w:numPr>
          <w:ilvl w:val="0"/>
          <w:numId w:val="0"/>
        </w:numPr>
        <w:spacing w:beforeLines="0" w:afterLines="0" w:line="570" w:lineRule="exact"/>
        <w:ind w:firstLine="643" w:firstLineChars="200"/>
        <w:rPr>
          <w:rFonts w:hint="default" w:ascii="仿宋_GB2312" w:hAnsi="宋体" w:eastAsia="仿宋_GB2312" w:cs="宋体"/>
          <w:b w:val="0"/>
          <w:bCs/>
          <w:kern w:val="0"/>
          <w:sz w:val="32"/>
          <w:szCs w:val="32"/>
          <w:lang w:val="en-US" w:eastAsia="zh-CN"/>
        </w:rPr>
      </w:pPr>
      <w:r>
        <w:rPr>
          <w:rFonts w:hint="eastAsia" w:ascii="仿宋_GB2312" w:hAnsi="仿宋" w:eastAsia="仿宋_GB2312" w:cs="宋体"/>
          <w:b/>
          <w:bCs/>
          <w:kern w:val="0"/>
          <w:sz w:val="32"/>
          <w:szCs w:val="32"/>
          <w:lang w:eastAsia="zh-CN"/>
        </w:rPr>
        <w:t>技能服务型</w:t>
      </w:r>
      <w:r>
        <w:rPr>
          <w:rFonts w:hint="eastAsia" w:ascii="仿宋_GB2312" w:hAnsi="宋体" w:eastAsia="仿宋_GB2312" w:cs="宋体"/>
          <w:b/>
          <w:kern w:val="0"/>
          <w:sz w:val="32"/>
          <w:szCs w:val="32"/>
          <w:lang w:eastAsia="zh-CN"/>
        </w:rPr>
        <w:t>：</w:t>
      </w:r>
      <w:r>
        <w:rPr>
          <w:rFonts w:hint="eastAsia" w:ascii="仿宋_GB2312" w:hAnsi="宋体" w:eastAsia="仿宋_GB2312" w:cs="宋体"/>
          <w:b w:val="0"/>
          <w:bCs/>
          <w:kern w:val="0"/>
          <w:sz w:val="32"/>
          <w:szCs w:val="32"/>
          <w:lang w:val="en-US" w:eastAsia="zh-CN"/>
        </w:rPr>
        <w:t>主要培养掌握专业知识技能的农业专业技术服务人员，包括</w:t>
      </w:r>
      <w:r>
        <w:rPr>
          <w:rFonts w:hint="eastAsia" w:ascii="仿宋_GB2312" w:hAnsi="宋体" w:eastAsia="仿宋_GB2312" w:cs="宋体"/>
          <w:b w:val="0"/>
          <w:bCs/>
          <w:kern w:val="0"/>
          <w:sz w:val="32"/>
          <w:szCs w:val="32"/>
          <w:lang w:eastAsia="zh-CN"/>
        </w:rPr>
        <w:t>农村信息员、农产品经纪人、农机服务人员、统防统治植保员、村级农技员、动物防疫员、</w:t>
      </w:r>
      <w:r>
        <w:rPr>
          <w:rFonts w:hint="eastAsia" w:ascii="仿宋_GB2312" w:hAnsi="宋体" w:eastAsia="仿宋_GB2312" w:cs="宋体"/>
          <w:b w:val="0"/>
          <w:bCs/>
          <w:kern w:val="0"/>
          <w:sz w:val="32"/>
          <w:szCs w:val="32"/>
          <w:lang w:val="en-US" w:eastAsia="zh-CN"/>
        </w:rPr>
        <w:t>农产品电商营销人员、农产品直播带货人员</w:t>
      </w:r>
      <w:r>
        <w:rPr>
          <w:rFonts w:hint="eastAsia" w:ascii="仿宋_GB2312" w:hAnsi="宋体" w:eastAsia="仿宋_GB2312" w:cs="宋体"/>
          <w:b w:val="0"/>
          <w:bCs/>
          <w:kern w:val="0"/>
          <w:sz w:val="32"/>
          <w:szCs w:val="32"/>
          <w:lang w:eastAsia="zh-CN"/>
        </w:rPr>
        <w:t>等，</w:t>
      </w:r>
      <w:r>
        <w:rPr>
          <w:rFonts w:hint="eastAsia" w:ascii="仿宋_GB2312" w:hAnsi="宋体" w:eastAsia="仿宋_GB2312" w:cs="宋体"/>
          <w:b w:val="0"/>
          <w:bCs/>
          <w:kern w:val="0"/>
          <w:sz w:val="32"/>
          <w:szCs w:val="32"/>
          <w:lang w:val="en-US" w:eastAsia="zh-CN"/>
        </w:rPr>
        <w:t>提升培训对象所从事产业或所在岗位的核心能力、专业知识和操作技能，以及为农业生产提供专业化服务的能力水平。</w:t>
      </w:r>
    </w:p>
    <w:p>
      <w:pPr>
        <w:pStyle w:val="10"/>
        <w:spacing w:beforeLines="0" w:afterLines="0" w:line="570" w:lineRule="exact"/>
        <w:ind w:firstLine="64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（二）资金安排。</w:t>
      </w:r>
    </w:p>
    <w:p>
      <w:pPr>
        <w:spacing w:beforeLines="0" w:afterLines="0" w:line="570" w:lineRule="exact"/>
        <w:ind w:firstLine="643"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b/>
          <w:kern w:val="0"/>
          <w:sz w:val="32"/>
          <w:szCs w:val="32"/>
        </w:rPr>
        <w:t>补助标准。</w:t>
      </w:r>
      <w:r>
        <w:rPr>
          <w:rFonts w:hint="eastAsia" w:ascii="仿宋_GB2312" w:hAnsi="仿宋" w:eastAsia="仿宋_GB2312" w:cs="宋体"/>
          <w:b w:val="0"/>
          <w:bCs/>
          <w:kern w:val="0"/>
          <w:sz w:val="32"/>
          <w:szCs w:val="32"/>
          <w:lang w:eastAsia="zh-CN"/>
        </w:rPr>
        <w:t>经营管理型</w:t>
      </w:r>
      <w:r>
        <w:rPr>
          <w:rFonts w:hint="eastAsia" w:ascii="仿宋_GB2312" w:hAnsi="宋体" w:eastAsia="仿宋_GB2312" w:cs="宋体"/>
          <w:kern w:val="0"/>
          <w:sz w:val="32"/>
          <w:szCs w:val="32"/>
          <w:lang w:val="en-US" w:eastAsia="zh-CN" w:bidi="ar-SA"/>
        </w:rPr>
        <w:t>按人均6500元补助，专业生产型和技能服务型按人均2500元补助。本年度参训学员可以在次年参加同一层级不同培训，或参加同一类型更高层次的培训。同一层级培训学员与上年重复率不超过8%。</w:t>
      </w:r>
    </w:p>
    <w:p>
      <w:pPr>
        <w:spacing w:beforeLines="0" w:afterLines="0" w:line="570" w:lineRule="exact"/>
        <w:ind w:firstLine="643" w:firstLineChars="200"/>
        <w:rPr>
          <w:rFonts w:hint="eastAsia" w:ascii="仿宋_GB2312" w:eastAsia="仿宋_GB2312" w:cs="仿宋_GB2312"/>
          <w:sz w:val="32"/>
          <w:szCs w:val="32"/>
        </w:rPr>
      </w:pPr>
      <w:r>
        <w:rPr>
          <w:rFonts w:hint="eastAsia" w:ascii="仿宋_GB2312" w:hAnsi="楷体_GB2312" w:eastAsia="仿宋_GB2312" w:cs="楷体_GB2312"/>
          <w:b/>
          <w:sz w:val="32"/>
          <w:szCs w:val="32"/>
        </w:rPr>
        <w:t>资金用途。</w:t>
      </w:r>
      <w:r>
        <w:rPr>
          <w:rFonts w:hint="eastAsia" w:ascii="仿宋_GB2312" w:eastAsia="仿宋_GB2312" w:cs="仿宋_GB2312"/>
          <w:sz w:val="32"/>
          <w:szCs w:val="32"/>
        </w:rPr>
        <w:t>市财政补助资金主要用于高素质农民培育期间的食宿、交通、教材、学习用品、教师课酬、劳务费、专家评审验收费、课室和实训基地租金、资料印刷、参观交流、宣传发动、专题报道、培训机构遴选、政策调研、认定管理、绩效考评、后续跟踪、管理服务等培育全过程各环节开支</w:t>
      </w:r>
      <w:r>
        <w:rPr>
          <w:rFonts w:hint="eastAsia" w:ascii="仿宋_GB2312" w:eastAsia="仿宋_GB2312" w:cs="仿宋_GB2312"/>
          <w:sz w:val="32"/>
          <w:szCs w:val="32"/>
          <w:lang w:eastAsia="zh-CN"/>
        </w:rPr>
        <w:t>，</w:t>
      </w:r>
      <w:r>
        <w:rPr>
          <w:rFonts w:hint="eastAsia" w:ascii="仿宋_GB2312" w:eastAsia="仿宋_GB2312" w:cs="仿宋_GB2312"/>
          <w:sz w:val="32"/>
          <w:szCs w:val="32"/>
        </w:rPr>
        <w:t>不得用于农民参加学历教育的学杂费补助。</w:t>
      </w:r>
    </w:p>
    <w:p>
      <w:pPr>
        <w:autoSpaceDN w:val="0"/>
        <w:spacing w:beforeLines="0" w:afterLines="0" w:line="570" w:lineRule="exact"/>
        <w:ind w:firstLine="643" w:firstLineChars="200"/>
        <w:rPr>
          <w:rFonts w:hint="eastAsia" w:ascii="仿宋_GB2312" w:hAnsi="黑体" w:eastAsia="仿宋_GB2312"/>
          <w:sz w:val="32"/>
          <w:szCs w:val="32"/>
        </w:rPr>
      </w:pPr>
      <w:r>
        <w:rPr>
          <w:rFonts w:hint="eastAsia" w:ascii="仿宋_GB2312" w:hAnsi="楷体_GB2312" w:eastAsia="仿宋_GB2312" w:cs="楷体_GB2312"/>
          <w:b/>
          <w:sz w:val="32"/>
          <w:szCs w:val="32"/>
        </w:rPr>
        <w:t>补助方式。</w:t>
      </w: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021-</w:t>
      </w:r>
      <w:r>
        <w:rPr>
          <w:rFonts w:hint="eastAsia" w:ascii="仿宋_GB2312" w:hAnsi="Arial" w:eastAsia="仿宋_GB2312" w:cs="Arial"/>
          <w:kern w:val="0"/>
          <w:sz w:val="32"/>
          <w:szCs w:val="32"/>
        </w:rPr>
        <w:t>20</w:t>
      </w:r>
      <w:r>
        <w:rPr>
          <w:rFonts w:hint="eastAsia" w:ascii="仿宋_GB2312" w:hAnsi="Arial" w:eastAsia="仿宋_GB2312" w:cs="Arial"/>
          <w:kern w:val="0"/>
          <w:sz w:val="32"/>
          <w:szCs w:val="32"/>
          <w:lang w:val="en-US" w:eastAsia="zh-CN"/>
        </w:rPr>
        <w:t>25</w:t>
      </w:r>
      <w:r>
        <w:rPr>
          <w:rFonts w:hint="eastAsia" w:ascii="仿宋_GB2312" w:hAnsi="Arial" w:eastAsia="仿宋_GB2312" w:cs="Arial"/>
          <w:kern w:val="0"/>
          <w:sz w:val="32"/>
          <w:szCs w:val="32"/>
        </w:rPr>
        <w:t>年，</w:t>
      </w:r>
      <w:r>
        <w:rPr>
          <w:rFonts w:hint="eastAsia" w:ascii="仿宋_GB2312" w:hAnsi="黑体" w:eastAsia="仿宋_GB2312" w:cs="Times New Roman"/>
          <w:sz w:val="32"/>
          <w:szCs w:val="32"/>
        </w:rPr>
        <w:t>市财政每年以</w:t>
      </w:r>
      <w:r>
        <w:rPr>
          <w:rFonts w:hint="eastAsia" w:ascii="仿宋_GB2312" w:hAnsi="黑体" w:eastAsia="仿宋_GB2312" w:cs="Times New Roman"/>
          <w:sz w:val="32"/>
          <w:szCs w:val="32"/>
          <w:lang w:val="en-US" w:eastAsia="zh-CN"/>
        </w:rPr>
        <w:t>专</w:t>
      </w:r>
      <w:r>
        <w:rPr>
          <w:rFonts w:hint="eastAsia" w:ascii="仿宋_GB2312" w:eastAsia="仿宋_GB2312" w:cs="仿宋_GB2312"/>
          <w:sz w:val="32"/>
          <w:szCs w:val="32"/>
          <w:lang w:val="en-US" w:eastAsia="zh-CN"/>
        </w:rPr>
        <w:t>项转移支付方式</w:t>
      </w:r>
      <w:r>
        <w:rPr>
          <w:rFonts w:hint="eastAsia" w:ascii="仿宋_GB2312" w:eastAsia="仿宋_GB2312" w:cs="仿宋_GB2312"/>
          <w:sz w:val="32"/>
          <w:szCs w:val="32"/>
        </w:rPr>
        <w:t>，将</w:t>
      </w:r>
      <w:r>
        <w:rPr>
          <w:rFonts w:hint="eastAsia" w:ascii="仿宋_GB2312" w:eastAsia="仿宋_GB2312" w:cs="仿宋_GB2312"/>
          <w:sz w:val="32"/>
          <w:szCs w:val="32"/>
          <w:lang w:eastAsia="zh-CN"/>
        </w:rPr>
        <w:t>高素质</w:t>
      </w:r>
      <w:r>
        <w:rPr>
          <w:rFonts w:hint="eastAsia" w:ascii="仿宋_GB2312" w:eastAsia="仿宋_GB2312" w:cs="仿宋_GB2312"/>
          <w:color w:val="auto"/>
          <w:sz w:val="32"/>
          <w:szCs w:val="32"/>
        </w:rPr>
        <w:t>农民培育资金拨付各区(详见附件</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)，资金</w:t>
      </w:r>
      <w:r>
        <w:rPr>
          <w:rFonts w:hint="eastAsia" w:ascii="仿宋_GB2312" w:eastAsia="仿宋_GB2312" w:cs="仿宋_GB2312"/>
          <w:sz w:val="32"/>
          <w:szCs w:val="32"/>
        </w:rPr>
        <w:t>使用实行属地管理。各区农业</w:t>
      </w:r>
      <w:r>
        <w:rPr>
          <w:rFonts w:hint="eastAsia" w:ascii="仿宋_GB2312" w:eastAsia="仿宋_GB2312" w:cs="仿宋_GB2312"/>
          <w:sz w:val="32"/>
          <w:szCs w:val="32"/>
          <w:lang w:eastAsia="zh-CN"/>
        </w:rPr>
        <w:t>农村</w:t>
      </w:r>
      <w:r>
        <w:rPr>
          <w:rFonts w:hint="eastAsia" w:ascii="仿宋_GB2312" w:eastAsia="仿宋_GB2312" w:cs="仿宋_GB2312"/>
          <w:sz w:val="32"/>
          <w:szCs w:val="32"/>
        </w:rPr>
        <w:t>主管部门参照《广州市农业项</w:t>
      </w:r>
      <w:r>
        <w:rPr>
          <w:rFonts w:hint="eastAsia" w:ascii="仿宋_GB2312" w:hAnsi="楷体" w:eastAsia="仿宋_GB2312"/>
          <w:sz w:val="32"/>
          <w:szCs w:val="32"/>
        </w:rPr>
        <w:t>目资金管理办法》等有关规定，</w:t>
      </w:r>
      <w:r>
        <w:rPr>
          <w:rFonts w:hint="eastAsia" w:ascii="仿宋_GB2312" w:eastAsia="仿宋_GB2312"/>
          <w:sz w:val="32"/>
          <w:szCs w:val="32"/>
        </w:rPr>
        <w:t>结合本地实际，制订具体实施方案</w:t>
      </w:r>
      <w:r>
        <w:rPr>
          <w:rFonts w:hint="eastAsia" w:ascii="仿宋_GB2312" w:eastAsia="仿宋_GB2312"/>
          <w:sz w:val="32"/>
          <w:szCs w:val="32"/>
          <w:lang w:eastAsia="zh-CN"/>
        </w:rPr>
        <w:t>，</w:t>
      </w:r>
      <w:r>
        <w:rPr>
          <w:rFonts w:hint="eastAsia" w:ascii="仿宋_GB2312" w:eastAsia="仿宋_GB2312"/>
          <w:sz w:val="32"/>
          <w:szCs w:val="32"/>
        </w:rPr>
        <w:t>并于</w:t>
      </w:r>
      <w:r>
        <w:rPr>
          <w:rFonts w:hint="eastAsia" w:ascii="仿宋_GB2312" w:hAnsi="黑体" w:eastAsia="仿宋_GB2312"/>
          <w:sz w:val="32"/>
          <w:szCs w:val="32"/>
        </w:rPr>
        <w:t>每年11月30日前，将资金安排使用情况报市农业</w:t>
      </w:r>
      <w:r>
        <w:rPr>
          <w:rFonts w:hint="eastAsia" w:ascii="仿宋_GB2312" w:hAnsi="黑体" w:eastAsia="仿宋_GB2312"/>
          <w:sz w:val="32"/>
          <w:szCs w:val="32"/>
          <w:lang w:eastAsia="zh-CN"/>
        </w:rPr>
        <w:t>农村</w:t>
      </w:r>
      <w:r>
        <w:rPr>
          <w:rFonts w:hint="eastAsia" w:ascii="仿宋_GB2312" w:hAnsi="黑体" w:eastAsia="仿宋_GB2312"/>
          <w:sz w:val="32"/>
          <w:szCs w:val="32"/>
        </w:rPr>
        <w:t>局、财政局备案。备案材料主要包括市财政下达</w:t>
      </w:r>
      <w:r>
        <w:rPr>
          <w:rFonts w:hint="eastAsia" w:ascii="仿宋_GB2312" w:hAnsi="黑体" w:eastAsia="仿宋_GB2312"/>
          <w:sz w:val="32"/>
          <w:szCs w:val="32"/>
          <w:lang w:val="en-US" w:eastAsia="zh-CN"/>
        </w:rPr>
        <w:t>专项转移</w:t>
      </w:r>
      <w:r>
        <w:rPr>
          <w:rFonts w:hint="eastAsia" w:ascii="仿宋_GB2312" w:hAnsi="黑体" w:eastAsia="仿宋_GB2312"/>
          <w:sz w:val="32"/>
          <w:szCs w:val="32"/>
        </w:rPr>
        <w:t>支付资金金额、文号、分配情况、具体项目情况、资金执行进度、年度任务完成情况等。各区工作开展情况作为下一年度</w:t>
      </w:r>
      <w:r>
        <w:rPr>
          <w:rFonts w:hint="eastAsia" w:ascii="仿宋_GB2312" w:hAnsi="黑体" w:eastAsia="仿宋_GB2312"/>
          <w:sz w:val="32"/>
          <w:szCs w:val="32"/>
          <w:lang w:val="en-US" w:eastAsia="zh-CN"/>
        </w:rPr>
        <w:t>专项转移</w:t>
      </w:r>
      <w:r>
        <w:rPr>
          <w:rFonts w:hint="eastAsia" w:ascii="仿宋_GB2312" w:hAnsi="黑体" w:eastAsia="仿宋_GB2312"/>
          <w:sz w:val="32"/>
          <w:szCs w:val="32"/>
        </w:rPr>
        <w:t>支付资金分配的重要参考依据。</w:t>
      </w:r>
    </w:p>
    <w:p>
      <w:pPr>
        <w:pStyle w:val="10"/>
        <w:spacing w:beforeLines="0" w:afterLines="0" w:line="570" w:lineRule="exact"/>
        <w:ind w:firstLine="627" w:firstLineChars="196"/>
        <w:rPr>
          <w:rFonts w:hint="eastAsia" w:ascii="楷体_GB2312" w:hAnsi="黑体" w:eastAsia="楷体_GB2312" w:cs="宋体"/>
          <w:kern w:val="0"/>
          <w:sz w:val="32"/>
          <w:szCs w:val="32"/>
        </w:rPr>
      </w:pPr>
      <w:r>
        <w:rPr>
          <w:rFonts w:hint="eastAsia" w:ascii="楷体_GB2312" w:hAnsi="黑体" w:eastAsia="楷体_GB2312" w:cs="宋体"/>
          <w:kern w:val="0"/>
          <w:sz w:val="32"/>
          <w:szCs w:val="32"/>
        </w:rPr>
        <w:t>（三）培训内容。</w:t>
      </w:r>
    </w:p>
    <w:p>
      <w:pPr>
        <w:numPr>
          <w:ilvl w:val="0"/>
          <w:numId w:val="0"/>
        </w:numPr>
        <w:adjustRightInd/>
        <w:snapToGrid/>
        <w:spacing w:beforeLines="0" w:afterLines="0" w:line="57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cs="宋体"/>
          <w:b w:val="0"/>
          <w:bCs/>
          <w:kern w:val="0"/>
          <w:sz w:val="32"/>
          <w:szCs w:val="32"/>
          <w:lang w:eastAsia="zh-CN"/>
        </w:rPr>
        <w:t>经营管理型</w:t>
      </w:r>
      <w:r>
        <w:rPr>
          <w:rFonts w:hint="eastAsia" w:ascii="仿宋_GB2312" w:hAnsi="仿宋_GB2312" w:eastAsia="仿宋_GB2312" w:cs="仿宋_GB2312"/>
          <w:color w:val="000000"/>
          <w:kern w:val="0"/>
          <w:sz w:val="32"/>
          <w:szCs w:val="32"/>
          <w:lang w:val="en-US" w:eastAsia="zh-CN"/>
        </w:rPr>
        <w:t>培训时间不少于120学时，专业生产型和技能服务型培训时间不少于60学时。</w:t>
      </w:r>
      <w:r>
        <w:rPr>
          <w:rFonts w:hint="eastAsia" w:ascii="仿宋_GB2312" w:hAnsi="仿宋_GB2312" w:eastAsia="仿宋_GB2312" w:cs="仿宋_GB2312"/>
          <w:bCs w:val="0"/>
          <w:snapToGrid w:val="0"/>
          <w:color w:val="000000"/>
          <w:spacing w:val="-6"/>
          <w:kern w:val="0"/>
          <w:sz w:val="32"/>
          <w:szCs w:val="32"/>
          <w:lang w:eastAsia="zh-CN"/>
        </w:rPr>
        <w:t>培训</w:t>
      </w:r>
      <w:r>
        <w:rPr>
          <w:rFonts w:hint="eastAsia" w:ascii="仿宋_GB2312" w:hAnsi="仿宋_GB2312" w:eastAsia="仿宋_GB2312" w:cs="仿宋_GB2312"/>
          <w:b w:val="0"/>
          <w:bCs/>
          <w:color w:val="000000"/>
          <w:sz w:val="32"/>
          <w:szCs w:val="32"/>
          <w:shd w:val="clear" w:color="auto" w:fill="FFFFFF"/>
          <w:lang w:eastAsia="zh-CN" w:bidi="ar"/>
        </w:rPr>
        <w:t>课程安排表由项目区与培训机构商定</w:t>
      </w:r>
      <w:r>
        <w:rPr>
          <w:rFonts w:hint="eastAsia" w:ascii="仿宋_GB2312" w:hAnsi="仿宋_GB2312" w:eastAsia="仿宋_GB2312" w:cs="仿宋_GB2312"/>
          <w:bCs w:val="0"/>
          <w:snapToGrid w:val="0"/>
          <w:color w:val="000000"/>
          <w:spacing w:val="-6"/>
          <w:kern w:val="0"/>
          <w:sz w:val="32"/>
          <w:szCs w:val="32"/>
          <w:lang w:eastAsia="zh-CN"/>
        </w:rPr>
        <w:t>，</w:t>
      </w:r>
      <w:r>
        <w:rPr>
          <w:rFonts w:hint="eastAsia" w:ascii="仿宋_GB2312" w:hAnsi="仿宋_GB2312" w:eastAsia="仿宋_GB2312" w:cs="仿宋_GB2312"/>
          <w:b w:val="0"/>
          <w:bCs/>
          <w:color w:val="000000"/>
          <w:sz w:val="32"/>
          <w:szCs w:val="32"/>
          <w:shd w:val="clear" w:color="auto" w:fill="FFFFFF"/>
          <w:lang w:eastAsia="zh-CN" w:bidi="ar"/>
        </w:rPr>
        <w:t>可分段按以下</w:t>
      </w:r>
      <w:r>
        <w:rPr>
          <w:rFonts w:hint="eastAsia" w:ascii="仿宋_GB2312" w:hAnsi="仿宋" w:eastAsia="仿宋_GB2312"/>
          <w:sz w:val="32"/>
          <w:szCs w:val="32"/>
          <w:lang w:val="en-US" w:eastAsia="zh-CN"/>
        </w:rPr>
        <w:t>三个模块实施（具体学时要求详见附件2）：</w:t>
      </w:r>
    </w:p>
    <w:p>
      <w:pPr>
        <w:pStyle w:val="10"/>
        <w:spacing w:beforeLines="0" w:afterLines="0" w:line="570" w:lineRule="exact"/>
        <w:ind w:firstLine="643"/>
        <w:rPr>
          <w:rFonts w:hint="eastAsia" w:ascii="仿宋_GB2312" w:hAnsi="黑体" w:eastAsia="仿宋_GB2312"/>
          <w:sz w:val="32"/>
          <w:szCs w:val="32"/>
        </w:rPr>
      </w:pPr>
      <w:r>
        <w:rPr>
          <w:rFonts w:hint="eastAsia" w:ascii="仿宋_GB2312" w:hAnsi="黑体" w:eastAsia="仿宋_GB2312"/>
          <w:sz w:val="32"/>
          <w:szCs w:val="32"/>
        </w:rPr>
        <w:t>第一模块为综合素养课教学。综合素养课包括但不限于思想政治、农业通识、农业农村政策法规、文化素养等课程。培训机构要组织</w:t>
      </w:r>
      <w:r>
        <w:rPr>
          <w:rFonts w:hint="eastAsia" w:ascii="仿宋_GB2312" w:hAnsi="黑体" w:eastAsia="仿宋_GB2312"/>
          <w:sz w:val="32"/>
          <w:szCs w:val="32"/>
          <w:lang w:eastAsia="zh-CN"/>
        </w:rPr>
        <w:t>经营管理型</w:t>
      </w:r>
      <w:r>
        <w:rPr>
          <w:rFonts w:hint="eastAsia" w:ascii="仿宋_GB2312" w:hAnsi="黑体" w:eastAsia="仿宋_GB2312"/>
          <w:sz w:val="32"/>
          <w:szCs w:val="32"/>
        </w:rPr>
        <w:t>学员到</w:t>
      </w:r>
      <w:r>
        <w:rPr>
          <w:rFonts w:hint="eastAsia" w:ascii="仿宋_GB2312" w:hAnsi="黑体" w:eastAsia="仿宋_GB2312"/>
          <w:sz w:val="32"/>
          <w:szCs w:val="32"/>
          <w:lang w:eastAsia="zh-CN"/>
        </w:rPr>
        <w:t>省</w:t>
      </w:r>
      <w:r>
        <w:rPr>
          <w:rFonts w:hint="eastAsia" w:ascii="仿宋_GB2312" w:hAnsi="黑体" w:eastAsia="仿宋_GB2312"/>
          <w:sz w:val="32"/>
          <w:szCs w:val="32"/>
        </w:rPr>
        <w:t>内高校（华南农业大学、仲恺农业工程学院、广东科贸职业学院、</w:t>
      </w:r>
      <w:r>
        <w:rPr>
          <w:rFonts w:hint="eastAsia" w:ascii="仿宋_GB2312" w:hAnsi="黑体" w:eastAsia="仿宋_GB2312"/>
          <w:sz w:val="32"/>
          <w:szCs w:val="32"/>
          <w:lang w:eastAsia="zh-CN"/>
        </w:rPr>
        <w:t>佛山科技学院、广东海洋大学、</w:t>
      </w:r>
      <w:r>
        <w:rPr>
          <w:rFonts w:hint="eastAsia" w:ascii="仿宋_GB2312" w:hAnsi="黑体" w:eastAsia="仿宋_GB2312"/>
          <w:sz w:val="32"/>
          <w:szCs w:val="32"/>
        </w:rPr>
        <w:t>广东科学技术职业学院、广东省农工商职业技术学院等）参加学习，提高农民综合素质，圆农民大学梦。课程安排</w:t>
      </w:r>
      <w:r>
        <w:rPr>
          <w:rFonts w:hint="eastAsia" w:ascii="仿宋_GB2312" w:hAnsi="黑体" w:eastAsia="仿宋_GB2312"/>
          <w:sz w:val="32"/>
          <w:szCs w:val="32"/>
          <w:lang w:eastAsia="zh-CN"/>
        </w:rPr>
        <w:t>按照</w:t>
      </w:r>
      <w:r>
        <w:rPr>
          <w:rFonts w:hint="eastAsia" w:ascii="仿宋_GB2312" w:hAnsi="黑体" w:eastAsia="仿宋_GB2312"/>
          <w:sz w:val="32"/>
          <w:szCs w:val="32"/>
        </w:rPr>
        <w:t>农业农村部</w:t>
      </w:r>
      <w:r>
        <w:rPr>
          <w:rFonts w:hint="eastAsia" w:ascii="仿宋_GB2312" w:hAnsi="黑体" w:eastAsia="仿宋_GB2312"/>
          <w:sz w:val="32"/>
          <w:szCs w:val="32"/>
          <w:lang w:eastAsia="zh-CN"/>
        </w:rPr>
        <w:t>《高素质农民培训规范（试行）》要求</w:t>
      </w:r>
      <w:r>
        <w:rPr>
          <w:rFonts w:hint="eastAsia" w:ascii="仿宋_GB2312" w:hAnsi="黑体" w:eastAsia="仿宋_GB2312"/>
          <w:sz w:val="32"/>
          <w:szCs w:val="32"/>
        </w:rPr>
        <w:t>，由项目</w:t>
      </w:r>
      <w:r>
        <w:rPr>
          <w:rFonts w:hint="eastAsia" w:ascii="仿宋_GB2312" w:hAnsi="黑体" w:eastAsia="仿宋_GB2312"/>
          <w:sz w:val="32"/>
          <w:szCs w:val="32"/>
          <w:lang w:eastAsia="zh-CN"/>
        </w:rPr>
        <w:t>区</w:t>
      </w:r>
      <w:r>
        <w:rPr>
          <w:rFonts w:hint="eastAsia" w:ascii="仿宋_GB2312" w:hAnsi="黑体" w:eastAsia="仿宋_GB2312"/>
          <w:sz w:val="32"/>
          <w:szCs w:val="32"/>
        </w:rPr>
        <w:t>农业行政主管部门商培训机构确定。任课老师授课要有PPT课件，精品课程要提供全程录像资料。</w:t>
      </w:r>
    </w:p>
    <w:p>
      <w:pPr>
        <w:autoSpaceDN w:val="0"/>
        <w:spacing w:beforeLines="0" w:afterLines="0"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第二模块为专业能力课教学。专业能力课包括但不限于乡村</w:t>
      </w:r>
    </w:p>
    <w:p>
      <w:pPr>
        <w:autoSpaceDN w:val="0"/>
        <w:spacing w:beforeLines="0" w:afterLines="0" w:line="570" w:lineRule="exact"/>
        <w:rPr>
          <w:rFonts w:hint="eastAsia" w:ascii="仿宋_GB2312" w:hAnsi="黑体" w:eastAsia="仿宋_GB2312"/>
          <w:sz w:val="32"/>
          <w:szCs w:val="32"/>
        </w:rPr>
      </w:pPr>
      <w:r>
        <w:rPr>
          <w:rFonts w:hint="eastAsia" w:ascii="仿宋_GB2312" w:hAnsi="黑体" w:eastAsia="仿宋_GB2312"/>
          <w:sz w:val="32"/>
          <w:szCs w:val="32"/>
        </w:rPr>
        <w:t>治理、农业生产技术、农业经营管理、农产品营销、电商网红、绿色发展等课程。培训机构要组织</w:t>
      </w:r>
      <w:r>
        <w:rPr>
          <w:rFonts w:hint="eastAsia" w:ascii="仿宋_GB2312" w:hAnsi="仿宋" w:eastAsia="仿宋_GB2312" w:cs="宋体"/>
          <w:b w:val="0"/>
          <w:bCs/>
          <w:kern w:val="0"/>
          <w:sz w:val="32"/>
          <w:szCs w:val="32"/>
          <w:lang w:eastAsia="zh-CN"/>
        </w:rPr>
        <w:t>经营管理型</w:t>
      </w:r>
      <w:r>
        <w:rPr>
          <w:rFonts w:hint="eastAsia" w:ascii="仿宋_GB2312" w:hAnsi="黑体" w:eastAsia="仿宋_GB2312"/>
          <w:sz w:val="32"/>
          <w:szCs w:val="32"/>
        </w:rPr>
        <w:t>学</w:t>
      </w:r>
      <w:r>
        <w:rPr>
          <w:rFonts w:hint="eastAsia" w:ascii="仿宋_GB2312" w:hAnsi="仿宋" w:eastAsia="仿宋_GB2312" w:cs="宋体"/>
          <w:b w:val="0"/>
          <w:bCs/>
          <w:kern w:val="0"/>
          <w:sz w:val="32"/>
          <w:szCs w:val="32"/>
          <w:lang w:eastAsia="zh-CN"/>
        </w:rPr>
        <w:t>员到2个市级以上电商基地（企业）参观、交流、学习，为学员提供农产</w:t>
      </w:r>
      <w:r>
        <w:rPr>
          <w:rFonts w:hint="eastAsia" w:ascii="仿宋_GB2312" w:hAnsi="黑体" w:eastAsia="仿宋_GB2312"/>
          <w:sz w:val="32"/>
          <w:szCs w:val="32"/>
        </w:rPr>
        <w:t>品电商销售和融资对接平台，并聘请</w:t>
      </w:r>
      <w:r>
        <w:rPr>
          <w:rFonts w:hint="eastAsia" w:ascii="仿宋_GB2312" w:hAnsi="黑体" w:eastAsia="仿宋_GB2312"/>
          <w:sz w:val="32"/>
          <w:szCs w:val="32"/>
          <w:lang w:eastAsia="zh-CN"/>
        </w:rPr>
        <w:t>专家</w:t>
      </w:r>
      <w:r>
        <w:rPr>
          <w:rFonts w:hint="eastAsia" w:ascii="仿宋_GB2312" w:hAnsi="黑体" w:eastAsia="仿宋_GB2312"/>
          <w:sz w:val="32"/>
          <w:szCs w:val="32"/>
        </w:rPr>
        <w:t>就地</w:t>
      </w:r>
      <w:r>
        <w:rPr>
          <w:rFonts w:hint="eastAsia" w:ascii="仿宋_GB2312" w:hAnsi="黑体" w:eastAsia="仿宋_GB2312"/>
          <w:sz w:val="32"/>
          <w:szCs w:val="32"/>
          <w:lang w:eastAsia="zh-CN"/>
        </w:rPr>
        <w:t>讲授</w:t>
      </w:r>
      <w:r>
        <w:rPr>
          <w:rFonts w:hint="eastAsia" w:ascii="仿宋_GB2312" w:hAnsi="黑体" w:eastAsia="仿宋_GB2312"/>
          <w:sz w:val="32"/>
          <w:szCs w:val="32"/>
          <w:lang w:val="en-US" w:eastAsia="zh-CN"/>
        </w:rPr>
        <w:t>2门及以上</w:t>
      </w:r>
      <w:r>
        <w:rPr>
          <w:rFonts w:hint="eastAsia" w:ascii="仿宋_GB2312" w:hAnsi="黑体" w:eastAsia="仿宋_GB2312"/>
          <w:sz w:val="32"/>
          <w:szCs w:val="32"/>
        </w:rPr>
        <w:t>农产品电商销售专题或农业企业融资专题课</w:t>
      </w:r>
      <w:r>
        <w:rPr>
          <w:rFonts w:hint="eastAsia" w:ascii="仿宋_GB2312" w:hAnsi="黑体" w:eastAsia="仿宋_GB2312"/>
          <w:sz w:val="32"/>
          <w:szCs w:val="32"/>
          <w:lang w:eastAsia="zh-CN"/>
        </w:rPr>
        <w:t>，</w:t>
      </w:r>
      <w:r>
        <w:rPr>
          <w:rFonts w:hint="eastAsia" w:ascii="仿宋_GB2312" w:hAnsi="黑体" w:eastAsia="仿宋_GB2312"/>
          <w:sz w:val="32"/>
          <w:szCs w:val="32"/>
        </w:rPr>
        <w:t>提升职业农民的企业管理、运营和销售水平。</w:t>
      </w:r>
    </w:p>
    <w:p>
      <w:pPr>
        <w:autoSpaceDN w:val="0"/>
        <w:spacing w:beforeLines="0" w:afterLines="0" w:line="57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第三个模块为能力拓展课教学。能力拓展课由培训机构根据</w:t>
      </w:r>
    </w:p>
    <w:p>
      <w:pPr>
        <w:autoSpaceDN w:val="0"/>
        <w:spacing w:beforeLines="0" w:afterLines="0" w:line="570" w:lineRule="exact"/>
        <w:rPr>
          <w:rFonts w:hint="eastAsia" w:ascii="仿宋_GB2312" w:hAnsi="黑体" w:eastAsia="仿宋_GB2312"/>
          <w:sz w:val="32"/>
          <w:szCs w:val="32"/>
        </w:rPr>
      </w:pPr>
      <w:r>
        <w:rPr>
          <w:rFonts w:hint="eastAsia" w:ascii="仿宋_GB2312" w:hAnsi="黑体" w:eastAsia="仿宋_GB2312"/>
          <w:sz w:val="32"/>
          <w:szCs w:val="32"/>
        </w:rPr>
        <w:t>培训对象和培训目标自行设计。培训机构结合实际情况，合理选</w:t>
      </w:r>
    </w:p>
    <w:p>
      <w:pPr>
        <w:autoSpaceDN w:val="0"/>
        <w:spacing w:beforeLines="0" w:afterLines="0" w:line="570" w:lineRule="exact"/>
        <w:rPr>
          <w:rFonts w:hint="eastAsia" w:ascii="FangSong.GB2312" w:hAnsi="FangSong.GB2312" w:eastAsia="FangSong.GB2312"/>
          <w:sz w:val="32"/>
        </w:rPr>
      </w:pPr>
      <w:r>
        <w:rPr>
          <w:rFonts w:hint="eastAsia" w:ascii="仿宋_GB2312" w:hAnsi="黑体" w:eastAsia="仿宋_GB2312"/>
          <w:sz w:val="32"/>
          <w:szCs w:val="32"/>
        </w:rPr>
        <w:t>择集中或分时段开展培训。培训机构要组织</w:t>
      </w:r>
      <w:r>
        <w:rPr>
          <w:rFonts w:hint="eastAsia" w:ascii="仿宋_GB2312" w:hAnsi="仿宋" w:eastAsia="仿宋_GB2312" w:cs="宋体"/>
          <w:b w:val="0"/>
          <w:bCs/>
          <w:kern w:val="0"/>
          <w:sz w:val="32"/>
          <w:szCs w:val="32"/>
          <w:lang w:eastAsia="zh-CN"/>
        </w:rPr>
        <w:t>经营管理型</w:t>
      </w:r>
      <w:r>
        <w:rPr>
          <w:rFonts w:hint="eastAsia" w:ascii="仿宋_GB2312" w:hAnsi="黑体" w:eastAsia="仿宋_GB2312"/>
          <w:sz w:val="32"/>
          <w:szCs w:val="32"/>
        </w:rPr>
        <w:t>学员到</w:t>
      </w:r>
      <w:r>
        <w:rPr>
          <w:rFonts w:hint="eastAsia" w:ascii="仿宋_GB2312" w:hAnsi="黑体" w:eastAsia="仿宋_GB2312"/>
          <w:sz w:val="32"/>
          <w:szCs w:val="32"/>
          <w:lang w:val="en-US" w:eastAsia="zh-CN"/>
        </w:rPr>
        <w:t>2个市级以上</w:t>
      </w:r>
      <w:r>
        <w:rPr>
          <w:rFonts w:hint="eastAsia" w:ascii="仿宋_GB2312" w:hAnsi="黑体" w:eastAsia="仿宋_GB2312"/>
          <w:sz w:val="32"/>
          <w:szCs w:val="32"/>
        </w:rPr>
        <w:t>龙头企业、农业产业园、合作社、家庭农场</w:t>
      </w:r>
      <w:r>
        <w:rPr>
          <w:rFonts w:hint="eastAsia" w:ascii="仿宋_GB2312" w:hAnsi="黑体" w:eastAsia="仿宋_GB2312"/>
          <w:sz w:val="32"/>
          <w:szCs w:val="32"/>
          <w:lang w:eastAsia="zh-CN"/>
        </w:rPr>
        <w:t>、</w:t>
      </w:r>
      <w:r>
        <w:rPr>
          <w:rFonts w:hint="eastAsia" w:ascii="仿宋_GB2312" w:hAnsi="黑体" w:eastAsia="仿宋_GB2312"/>
          <w:sz w:val="32"/>
          <w:szCs w:val="32"/>
        </w:rPr>
        <w:t>高素质农民培育示范基地（实训基地、田间学校、创业孵化基地）进行实训、参观、交流和学习（其中广州国家现代农业产业科技创新中心为推荐点）</w:t>
      </w:r>
      <w:r>
        <w:rPr>
          <w:rFonts w:hint="eastAsia" w:ascii="仿宋_GB2312" w:hAnsi="黑体" w:eastAsia="仿宋_GB2312"/>
          <w:sz w:val="32"/>
          <w:szCs w:val="32"/>
          <w:lang w:eastAsia="zh-CN"/>
        </w:rPr>
        <w:t>，</w:t>
      </w:r>
      <w:r>
        <w:rPr>
          <w:rFonts w:hint="eastAsia" w:ascii="仿宋_GB2312" w:hAnsi="黑体" w:eastAsia="仿宋_GB2312"/>
          <w:sz w:val="32"/>
          <w:szCs w:val="32"/>
        </w:rPr>
        <w:t>并聘请</w:t>
      </w:r>
      <w:r>
        <w:rPr>
          <w:rFonts w:hint="eastAsia" w:ascii="仿宋_GB2312" w:hAnsi="黑体" w:eastAsia="仿宋_GB2312"/>
          <w:sz w:val="32"/>
          <w:szCs w:val="32"/>
          <w:lang w:eastAsia="zh-CN"/>
        </w:rPr>
        <w:t>专家</w:t>
      </w:r>
      <w:r>
        <w:rPr>
          <w:rFonts w:hint="eastAsia" w:ascii="仿宋_GB2312" w:hAnsi="黑体" w:eastAsia="仿宋_GB2312"/>
          <w:sz w:val="32"/>
          <w:szCs w:val="32"/>
        </w:rPr>
        <w:t>就地</w:t>
      </w:r>
      <w:r>
        <w:rPr>
          <w:rFonts w:hint="eastAsia" w:ascii="仿宋_GB2312" w:hAnsi="黑体" w:eastAsia="仿宋_GB2312"/>
          <w:sz w:val="32"/>
          <w:szCs w:val="32"/>
          <w:lang w:eastAsia="zh-CN"/>
        </w:rPr>
        <w:t>讲授</w:t>
      </w:r>
      <w:r>
        <w:rPr>
          <w:rFonts w:hint="eastAsia" w:ascii="仿宋_GB2312" w:hAnsi="黑体" w:eastAsia="仿宋_GB2312"/>
          <w:sz w:val="32"/>
          <w:szCs w:val="32"/>
          <w:lang w:val="en-US" w:eastAsia="zh-CN"/>
        </w:rPr>
        <w:t>2门及以上</w:t>
      </w:r>
      <w:r>
        <w:rPr>
          <w:rFonts w:hint="eastAsia" w:ascii="仿宋_GB2312" w:hAnsi="黑体" w:eastAsia="仿宋_GB2312"/>
          <w:sz w:val="32"/>
          <w:szCs w:val="32"/>
        </w:rPr>
        <w:t>现代农业经营管理专题课</w:t>
      </w:r>
      <w:r>
        <w:rPr>
          <w:rFonts w:hint="eastAsia" w:ascii="仿宋_GB2312" w:hAnsi="黑体" w:eastAsia="仿宋_GB2312"/>
          <w:sz w:val="32"/>
          <w:szCs w:val="32"/>
          <w:lang w:eastAsia="zh-CN"/>
        </w:rPr>
        <w:t>，</w:t>
      </w:r>
      <w:r>
        <w:rPr>
          <w:rFonts w:hint="eastAsia" w:ascii="仿宋_GB2312" w:hAnsi="黑体" w:eastAsia="仿宋_GB2312"/>
          <w:sz w:val="32"/>
          <w:szCs w:val="32"/>
        </w:rPr>
        <w:t>让农民学习和借鉴成功的农业企业生产经营模式，提</w:t>
      </w:r>
      <w:r>
        <w:rPr>
          <w:rFonts w:hint="eastAsia" w:ascii="仿宋_GB2312" w:hAnsi="黑体" w:eastAsia="仿宋_GB2312"/>
          <w:sz w:val="32"/>
          <w:szCs w:val="32"/>
          <w:lang w:eastAsia="zh-CN"/>
        </w:rPr>
        <w:t>升</w:t>
      </w:r>
      <w:r>
        <w:rPr>
          <w:rFonts w:hint="eastAsia" w:ascii="仿宋_GB2312" w:hAnsi="黑体" w:eastAsia="仿宋_GB2312"/>
          <w:sz w:val="32"/>
          <w:szCs w:val="32"/>
        </w:rPr>
        <w:t>高素质农民</w:t>
      </w:r>
      <w:r>
        <w:rPr>
          <w:rFonts w:hint="eastAsia" w:ascii="仿宋_GB2312" w:hAnsi="黑体" w:eastAsia="仿宋_GB2312"/>
          <w:sz w:val="32"/>
          <w:szCs w:val="32"/>
          <w:lang w:eastAsia="zh-CN"/>
        </w:rPr>
        <w:t>从事</w:t>
      </w:r>
      <w:r>
        <w:rPr>
          <w:rFonts w:hint="eastAsia" w:ascii="仿宋_GB2312" w:hAnsi="黑体" w:eastAsia="仿宋_GB2312"/>
          <w:sz w:val="32"/>
          <w:szCs w:val="32"/>
        </w:rPr>
        <w:t>农业的信心。</w:t>
      </w:r>
    </w:p>
    <w:p>
      <w:pPr>
        <w:pStyle w:val="10"/>
        <w:spacing w:beforeLines="0" w:afterLines="0" w:line="570" w:lineRule="exact"/>
        <w:ind w:firstLine="64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（四）培训形式。</w:t>
      </w:r>
    </w:p>
    <w:p>
      <w:pPr>
        <w:pStyle w:val="10"/>
        <w:spacing w:beforeLines="0" w:afterLines="0" w:line="57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高素质</w:t>
      </w:r>
      <w:r>
        <w:rPr>
          <w:rFonts w:ascii="仿宋_GB2312" w:hAnsi="宋体" w:eastAsia="仿宋_GB2312" w:cs="宋体"/>
          <w:kern w:val="0"/>
          <w:sz w:val="32"/>
          <w:szCs w:val="32"/>
        </w:rPr>
        <w:t>农民培训采取学时制。培训实行“一班一案”</w:t>
      </w:r>
      <w:r>
        <w:rPr>
          <w:rFonts w:hint="eastAsia" w:ascii="仿宋_GB2312" w:hAnsi="宋体" w:eastAsia="仿宋_GB2312" w:cs="宋体"/>
          <w:kern w:val="0"/>
          <w:sz w:val="32"/>
          <w:szCs w:val="32"/>
        </w:rPr>
        <w:t>，建立指导员制度。</w:t>
      </w:r>
      <w:r>
        <w:rPr>
          <w:rFonts w:ascii="仿宋_GB2312" w:hAnsi="宋体" w:eastAsia="仿宋_GB2312" w:cs="宋体"/>
          <w:kern w:val="0"/>
          <w:sz w:val="32"/>
          <w:szCs w:val="32"/>
        </w:rPr>
        <w:t>培训机构可按照培训专业的学时要求，根据农业生产特点和农民需求，采取集中授课与分散指导相结合、课堂教学与实践操作相结合、传统教学与</w:t>
      </w:r>
      <w:r>
        <w:rPr>
          <w:rFonts w:hint="eastAsia" w:ascii="仿宋_GB2312" w:hAnsi="宋体" w:eastAsia="仿宋_GB2312" w:cs="宋体"/>
          <w:kern w:val="0"/>
          <w:sz w:val="32"/>
          <w:szCs w:val="32"/>
          <w:lang w:eastAsia="zh-CN"/>
        </w:rPr>
        <w:t>农业信息化教学</w:t>
      </w:r>
      <w:r>
        <w:rPr>
          <w:rFonts w:ascii="仿宋_GB2312" w:hAnsi="宋体" w:eastAsia="仿宋_GB2312" w:cs="宋体"/>
          <w:kern w:val="0"/>
          <w:sz w:val="32"/>
          <w:szCs w:val="32"/>
        </w:rPr>
        <w:t>相结合的形式，</w:t>
      </w:r>
      <w:r>
        <w:rPr>
          <w:rFonts w:hint="eastAsia" w:ascii="仿宋_GB2312" w:hAnsi="宋体" w:eastAsia="仿宋_GB2312" w:cs="宋体"/>
          <w:kern w:val="0"/>
          <w:sz w:val="32"/>
          <w:szCs w:val="32"/>
          <w:lang w:eastAsia="zh-CN"/>
        </w:rPr>
        <w:t>组织开展</w:t>
      </w:r>
      <w:r>
        <w:rPr>
          <w:rFonts w:ascii="仿宋_GB2312" w:hAnsi="宋体" w:eastAsia="仿宋_GB2312" w:cs="宋体"/>
          <w:kern w:val="0"/>
          <w:sz w:val="32"/>
          <w:szCs w:val="32"/>
        </w:rPr>
        <w:t>培训。</w:t>
      </w:r>
      <w:r>
        <w:rPr>
          <w:rFonts w:hint="eastAsia" w:ascii="仿宋_GB2312" w:hAnsi="仿宋_GB2312" w:eastAsia="仿宋_GB2312" w:cs="仿宋_GB2312"/>
          <w:sz w:val="32"/>
          <w:szCs w:val="32"/>
          <w:lang w:eastAsia="zh-CN"/>
        </w:rPr>
        <w:t>鼓励支持</w:t>
      </w:r>
      <w:r>
        <w:rPr>
          <w:rFonts w:ascii="仿宋_GB2312" w:hAnsi="宋体" w:eastAsia="仿宋_GB2312" w:cs="宋体"/>
          <w:kern w:val="0"/>
          <w:sz w:val="32"/>
          <w:szCs w:val="32"/>
        </w:rPr>
        <w:t>培训机构</w:t>
      </w:r>
      <w:r>
        <w:rPr>
          <w:rFonts w:hint="eastAsia" w:ascii="仿宋_GB2312" w:hAnsi="仿宋_GB2312" w:eastAsia="仿宋_GB2312" w:cs="仿宋_GB2312"/>
          <w:sz w:val="32"/>
          <w:szCs w:val="32"/>
          <w:lang w:eastAsia="zh-CN"/>
        </w:rPr>
        <w:t>依托全国农业科教云平台和“云</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lang w:eastAsia="zh-CN"/>
        </w:rPr>
        <w:t>智农”</w:t>
      </w:r>
      <w:r>
        <w:rPr>
          <w:rFonts w:hint="eastAsia" w:ascii="仿宋_GB2312" w:hAnsi="仿宋_GB2312" w:eastAsia="仿宋_GB2312" w:cs="仿宋_GB2312"/>
          <w:sz w:val="32"/>
          <w:szCs w:val="32"/>
          <w:lang w:val="en-US" w:eastAsia="zh-CN"/>
        </w:rPr>
        <w:t>APP开展在线学习、在线服务和在线考核</w:t>
      </w:r>
      <w:r>
        <w:rPr>
          <w:rFonts w:hint="eastAsia" w:ascii="仿宋_GB2312" w:hAnsi="仿宋_GB2312" w:eastAsia="仿宋_GB2312" w:cs="仿宋_GB2312"/>
          <w:sz w:val="32"/>
          <w:szCs w:val="32"/>
          <w:lang w:eastAsia="zh-CN"/>
        </w:rPr>
        <w:t>，不断提升在线课程比重，推行线上线下融合培训</w:t>
      </w:r>
      <w:r>
        <w:rPr>
          <w:rFonts w:ascii="仿宋_GB2312" w:hAnsi="宋体" w:eastAsia="仿宋_GB2312" w:cs="宋体"/>
          <w:kern w:val="0"/>
          <w:sz w:val="32"/>
          <w:szCs w:val="32"/>
        </w:rPr>
        <w:t>。</w:t>
      </w:r>
    </w:p>
    <w:p>
      <w:pPr>
        <w:pStyle w:val="10"/>
        <w:spacing w:beforeLines="0" w:afterLines="0" w:line="570" w:lineRule="exact"/>
        <w:ind w:firstLine="64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（五）培训机构。</w:t>
      </w:r>
    </w:p>
    <w:p>
      <w:pPr>
        <w:pStyle w:val="10"/>
        <w:spacing w:beforeLines="0" w:afterLines="0" w:line="570" w:lineRule="exact"/>
        <w:ind w:firstLine="643"/>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承担高素质农民培训任务的机构要符合以下条件：</w:t>
      </w:r>
    </w:p>
    <w:p>
      <w:pPr>
        <w:pStyle w:val="10"/>
        <w:spacing w:beforeLines="0" w:afterLines="0" w:line="570" w:lineRule="exact"/>
        <w:ind w:firstLine="643"/>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1.有课堂集中教学场所及配套设施设备；</w:t>
      </w:r>
    </w:p>
    <w:p>
      <w:pPr>
        <w:pStyle w:val="10"/>
        <w:spacing w:beforeLines="0" w:afterLines="0" w:line="570" w:lineRule="exact"/>
        <w:ind w:firstLine="643"/>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2.有实习实训场所或合作实训基地；</w:t>
      </w:r>
    </w:p>
    <w:p>
      <w:pPr>
        <w:pStyle w:val="10"/>
        <w:spacing w:beforeLines="0" w:afterLines="0" w:line="570" w:lineRule="exact"/>
        <w:ind w:firstLine="643"/>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3.有专职教学管理人员和专兼职教师队伍；</w:t>
      </w:r>
    </w:p>
    <w:p>
      <w:pPr>
        <w:pStyle w:val="10"/>
        <w:spacing w:beforeLines="0" w:afterLines="0" w:line="570" w:lineRule="exact"/>
        <w:ind w:firstLine="643"/>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4.有培训目标所要求的其他软硬件条件；</w:t>
      </w:r>
    </w:p>
    <w:p>
      <w:pPr>
        <w:pStyle w:val="10"/>
        <w:spacing w:beforeLines="0" w:afterLines="0" w:line="570" w:lineRule="exact"/>
        <w:ind w:firstLine="643"/>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5.列入广东省农业农村厅公布的培训机构目录；</w:t>
      </w:r>
    </w:p>
    <w:p>
      <w:pPr>
        <w:pStyle w:val="10"/>
        <w:spacing w:beforeLines="0" w:afterLines="0" w:line="570" w:lineRule="exact"/>
        <w:ind w:firstLine="643"/>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6.未按期完成上一年培训任务或上一年项目验收不合格的培训机构，不能承担下一年的培训任务。</w:t>
      </w:r>
    </w:p>
    <w:p>
      <w:pPr>
        <w:numPr>
          <w:ilvl w:val="0"/>
          <w:numId w:val="0"/>
        </w:numPr>
        <w:spacing w:beforeLines="0" w:afterLines="0" w:line="570" w:lineRule="exact"/>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各区要按照公平公开公正的原则，通过公开遴选、政府采购等方式确定培训机构承担高素质培育任务。</w:t>
      </w:r>
    </w:p>
    <w:p>
      <w:pPr>
        <w:pStyle w:val="10"/>
        <w:spacing w:beforeLines="0" w:afterLines="0" w:line="570" w:lineRule="exact"/>
        <w:ind w:firstLine="64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（六）培训师资。</w:t>
      </w:r>
    </w:p>
    <w:p>
      <w:pPr>
        <w:pStyle w:val="10"/>
        <w:spacing w:beforeLines="0" w:afterLines="0" w:line="570" w:lineRule="exact"/>
        <w:ind w:firstLine="643"/>
        <w:rPr>
          <w:rFonts w:hint="eastAsia" w:ascii="微软雅黑" w:hAnsi="微软雅黑" w:eastAsia="微软雅黑" w:cs="微软雅黑"/>
          <w:i w:val="0"/>
          <w:caps w:val="0"/>
          <w:color w:val="333333"/>
          <w:spacing w:val="0"/>
          <w:sz w:val="25"/>
          <w:szCs w:val="25"/>
        </w:rPr>
      </w:pPr>
      <w:r>
        <w:rPr>
          <w:rFonts w:hint="eastAsia" w:ascii="仿宋_GB2312" w:hAnsi="宋体" w:eastAsia="仿宋_GB2312" w:cs="宋体"/>
          <w:kern w:val="0"/>
          <w:sz w:val="32"/>
          <w:szCs w:val="32"/>
          <w:lang w:val="en-US" w:eastAsia="zh-CN"/>
        </w:rPr>
        <w:t>高素质农民培训师资类型包括理论教师、技术讲师、政策讲师、实践讲师、创业导师、电商网红教员。理论教师应当为具有相关专业教师资格的正规院校教师。技术讲师可为具备相应技术理论和实践能力的院校教师、科研推</w:t>
      </w:r>
      <w:r>
        <w:rPr>
          <w:rFonts w:hint="eastAsia" w:ascii="仿宋_GB2312" w:hAnsi="楷体" w:eastAsia="仿宋_GB2312" w:cs="Times New Roman"/>
          <w:kern w:val="2"/>
          <w:sz w:val="32"/>
          <w:szCs w:val="32"/>
          <w:lang w:val="en-US" w:eastAsia="zh-CN" w:bidi="ar-SA"/>
        </w:rPr>
        <w:t>广机构专家、各类农业主体专业技术人员</w:t>
      </w:r>
      <w:r>
        <w:rPr>
          <w:rFonts w:hint="eastAsia" w:ascii="仿宋_GB2312" w:hAnsi="楷体" w:eastAsia="仿宋_GB2312" w:cs="Times New Roman"/>
          <w:color w:val="auto"/>
          <w:kern w:val="2"/>
          <w:sz w:val="32"/>
          <w:szCs w:val="32"/>
          <w:lang w:val="en-US" w:eastAsia="zh-CN" w:bidi="ar-SA"/>
        </w:rPr>
        <w:t>或田秀才土专家。</w:t>
      </w:r>
      <w:r>
        <w:rPr>
          <w:rFonts w:hint="eastAsia" w:ascii="仿宋_GB2312" w:hAnsi="楷体" w:eastAsia="仿宋_GB2312" w:cs="Times New Roman"/>
          <w:kern w:val="2"/>
          <w:sz w:val="32"/>
          <w:szCs w:val="32"/>
          <w:lang w:val="en-US" w:eastAsia="zh-CN" w:bidi="ar-SA"/>
        </w:rPr>
        <w:t>政策讲师应当为熟悉“三农”情况、具备相应政策理论水平的院校教师或行政部门管理人员。实践讲师应具备相应职业技能证书或3年以上（含）实践经验。创业导师应当具有创业成功或指导创业成功经验。电商网红教员可为有成功培训经验或实践经验的相关人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640" w:firstLineChars="200"/>
        <w:jc w:val="left"/>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培训机构要聘请在中国农村远程教育网（网址：http://www. ngx.net.cn/xxxt/）高素质农民师资信息库中注册的老师授课，对没有入库的要及时录入信息库，以便学员网上评价。要求师资入库率达到90%以上。对任课老师的满意率达不到85%的，将取消任课资格，培训机构不能聘请其任教。</w:t>
      </w:r>
    </w:p>
    <w:p>
      <w:pPr>
        <w:pStyle w:val="10"/>
        <w:spacing w:beforeLines="0" w:afterLines="0" w:line="570" w:lineRule="exact"/>
        <w:ind w:firstLine="64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（七）培训教材。</w:t>
      </w:r>
    </w:p>
    <w:p>
      <w:pPr>
        <w:pStyle w:val="10"/>
        <w:spacing w:beforeLines="0" w:afterLines="0" w:line="570" w:lineRule="exact"/>
        <w:ind w:firstLine="643"/>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培训机构应按照“规范、先进、实用”的原则选择培训教材。</w:t>
      </w:r>
    </w:p>
    <w:p>
      <w:pPr>
        <w:pStyle w:val="10"/>
        <w:spacing w:beforeLines="0" w:afterLines="0" w:line="570" w:lineRule="exact"/>
        <w:ind w:left="0" w:leftChars="0" w:firstLine="0" w:firstLineChars="0"/>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各培训机构要在全国高素质农民培育推荐教材的基础上，结合产业发展需要和培育对象学习需求，选择通俗易懂、针对性强的培训教材，开班当天应发给学员教材等资料。各项目区和培训机构要严把教材关，购买正式出版的教材，防止使用盗版教材或自编教材乱报价等现象。</w:t>
      </w:r>
    </w:p>
    <w:p>
      <w:pPr>
        <w:pStyle w:val="10"/>
        <w:spacing w:beforeLines="0" w:afterLines="0" w:line="570" w:lineRule="exact"/>
        <w:ind w:firstLine="64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eastAsia="zh-CN"/>
        </w:rPr>
        <w:t>八</w:t>
      </w:r>
      <w:r>
        <w:rPr>
          <w:rFonts w:hint="eastAsia" w:ascii="楷体_GB2312" w:hAnsi="宋体" w:eastAsia="楷体_GB2312" w:cs="宋体"/>
          <w:kern w:val="0"/>
          <w:sz w:val="32"/>
          <w:szCs w:val="32"/>
        </w:rPr>
        <w:t>）培训管理。</w:t>
      </w:r>
    </w:p>
    <w:p>
      <w:pPr>
        <w:pStyle w:val="10"/>
        <w:spacing w:beforeLines="0" w:afterLines="0" w:line="570" w:lineRule="exac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eastAsia="zh-CN"/>
        </w:rPr>
        <w:t>实行</w:t>
      </w:r>
      <w:r>
        <w:rPr>
          <w:rFonts w:ascii="仿宋_GB2312" w:hAnsi="宋体" w:eastAsia="仿宋_GB2312" w:cs="宋体"/>
          <w:kern w:val="0"/>
          <w:sz w:val="32"/>
          <w:szCs w:val="32"/>
        </w:rPr>
        <w:t>全程监管制度。</w:t>
      </w:r>
      <w:r>
        <w:rPr>
          <w:rFonts w:hint="eastAsia" w:ascii="仿宋_GB2312" w:hAnsi="宋体" w:eastAsia="仿宋_GB2312" w:cs="宋体"/>
          <w:kern w:val="0"/>
          <w:sz w:val="32"/>
          <w:szCs w:val="32"/>
          <w:lang w:val="en-US" w:eastAsia="zh-CN" w:bidi="ar-SA"/>
        </w:rPr>
        <w:t>区农业农村局是高素质农民培育项目责任主体，要</w:t>
      </w:r>
      <w:r>
        <w:rPr>
          <w:rFonts w:hint="eastAsia" w:ascii="仿宋_GB2312" w:hAnsi="宋体" w:eastAsia="仿宋_GB2312" w:cs="宋体"/>
          <w:kern w:val="0"/>
          <w:sz w:val="32"/>
          <w:szCs w:val="32"/>
        </w:rPr>
        <w:t>做好培训的组织、宣传、发动等工作，</w:t>
      </w:r>
      <w:r>
        <w:rPr>
          <w:rFonts w:hint="eastAsia" w:ascii="仿宋_GB2312" w:hAnsi="宋体" w:eastAsia="仿宋_GB2312" w:cs="宋体"/>
          <w:kern w:val="0"/>
          <w:sz w:val="32"/>
          <w:szCs w:val="32"/>
          <w:lang w:val="en-US" w:eastAsia="zh-CN" w:bidi="ar-SA"/>
        </w:rPr>
        <w:t>制定培育实施方案，落实年度培育任务，公开确定培训机构，推荐或遴选公共实习实训基地供培训机构选用，监管培训过程和资金使用，审核培训日程表，健全培育体系和师资队伍，跟踪实训效果，做好培育工作总结、绩效考评、数据库信息管理、高素质农民考核认定和跟踪服务等日常业务管理和项目验收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exact"/>
        <w:ind w:left="0" w:right="0" w:firstLine="640" w:firstLineChars="200"/>
        <w:jc w:val="left"/>
        <w:rPr>
          <w:rFonts w:hint="eastAsia" w:ascii="仿宋_GB2312" w:hAnsi="宋体" w:eastAsia="仿宋_GB2312" w:cs="宋体"/>
          <w:kern w:val="0"/>
          <w:sz w:val="32"/>
          <w:szCs w:val="32"/>
          <w:lang w:val="en-US" w:eastAsia="zh-CN" w:bidi="ar-SA"/>
        </w:rPr>
      </w:pPr>
      <w:r>
        <w:rPr>
          <w:rFonts w:hint="eastAsia" w:ascii="仿宋_GB2312" w:eastAsia="仿宋_GB2312" w:cs="宋体"/>
          <w:kern w:val="0"/>
          <w:sz w:val="32"/>
          <w:szCs w:val="32"/>
          <w:lang w:val="en-US" w:eastAsia="zh-CN" w:bidi="ar-SA"/>
        </w:rPr>
        <w:t>完善</w:t>
      </w:r>
      <w:r>
        <w:rPr>
          <w:rFonts w:ascii="仿宋_GB2312" w:hAnsi="宋体" w:eastAsia="仿宋_GB2312" w:cs="宋体"/>
          <w:kern w:val="0"/>
          <w:sz w:val="32"/>
          <w:szCs w:val="32"/>
          <w:lang w:val="en-US" w:eastAsia="zh-CN" w:bidi="ar-SA"/>
        </w:rPr>
        <w:t>档案登记制度。</w:t>
      </w:r>
      <w:r>
        <w:rPr>
          <w:rFonts w:hint="eastAsia" w:ascii="仿宋_GB2312" w:hAnsi="宋体" w:eastAsia="仿宋_GB2312" w:cs="宋体"/>
          <w:kern w:val="0"/>
          <w:sz w:val="32"/>
          <w:szCs w:val="32"/>
          <w:lang w:val="en-US" w:eastAsia="zh-CN" w:bidi="ar-SA"/>
        </w:rPr>
        <w:t>培训机构要组织学员登录中国农村远程教育网“高素质农民培育申报系统”（www.ngx.net.cn）或手机下载“云上智农”APP报名，在培训班开班前将学员基础信息、教师和培训机构等信息100%录入中国农村远程教育网“农民</w:t>
      </w:r>
      <w:r>
        <w:rPr>
          <w:rFonts w:hint="eastAsia" w:ascii="仿宋_GB2312" w:eastAsia="仿宋_GB2312" w:cs="宋体"/>
          <w:kern w:val="0"/>
          <w:sz w:val="32"/>
          <w:szCs w:val="32"/>
          <w:lang w:val="en-US" w:eastAsia="zh-CN" w:bidi="ar-SA"/>
        </w:rPr>
        <w:t>教育培训信息管理系统</w:t>
      </w:r>
      <w:r>
        <w:rPr>
          <w:rFonts w:hint="eastAsia" w:ascii="仿宋_GB2312" w:hAnsi="宋体" w:eastAsia="仿宋_GB2312" w:cs="宋体"/>
          <w:kern w:val="0"/>
          <w:sz w:val="32"/>
          <w:szCs w:val="32"/>
          <w:lang w:val="en-US" w:eastAsia="zh-CN" w:bidi="ar-SA"/>
        </w:rPr>
        <w:t>”，并及时更新相关培训和考核信息，逐班次登记培训台账，建立真实、完整、规范的培训档案，档案应包括培训方案、学员信息、培训记录、考核结果、证书颁发和其他相关培训信息，负责收集、整理、装订验收和考核的全部有关培训资料，做好高素质农民培育总结，协助做好建立高素质农民队伍动态管理机制，</w:t>
      </w:r>
      <w:r>
        <w:rPr>
          <w:rFonts w:hint="eastAsia" w:ascii="仿宋_GB2312" w:eastAsia="仿宋_GB2312" w:cs="宋体"/>
          <w:kern w:val="0"/>
          <w:sz w:val="32"/>
          <w:szCs w:val="32"/>
          <w:lang w:val="en-US" w:eastAsia="zh-CN" w:bidi="ar-SA"/>
        </w:rPr>
        <w:t>每年</w:t>
      </w:r>
      <w:r>
        <w:rPr>
          <w:rFonts w:hint="eastAsia" w:ascii="仿宋_GB2312" w:hAnsi="宋体" w:eastAsia="仿宋_GB2312" w:cs="宋体"/>
          <w:kern w:val="0"/>
          <w:sz w:val="32"/>
          <w:szCs w:val="32"/>
          <w:lang w:val="en-US" w:eastAsia="zh-CN" w:bidi="ar-SA"/>
        </w:rPr>
        <w:t>至少向</w:t>
      </w:r>
      <w:r>
        <w:rPr>
          <w:rFonts w:hint="eastAsia" w:ascii="仿宋_GB2312" w:hAnsi="宋体" w:eastAsia="仿宋_GB2312" w:cs="宋体"/>
          <w:kern w:val="0"/>
          <w:sz w:val="32"/>
          <w:szCs w:val="32"/>
        </w:rPr>
        <w:t>区</w:t>
      </w:r>
      <w:r>
        <w:rPr>
          <w:rFonts w:ascii="仿宋_GB2312" w:hAnsi="宋体" w:eastAsia="仿宋_GB2312" w:cs="宋体"/>
          <w:kern w:val="0"/>
          <w:sz w:val="32"/>
          <w:szCs w:val="32"/>
        </w:rPr>
        <w:t>农业</w:t>
      </w:r>
      <w:r>
        <w:rPr>
          <w:rFonts w:hint="eastAsia" w:ascii="仿宋_GB2312" w:hAnsi="宋体" w:eastAsia="仿宋_GB2312" w:cs="宋体"/>
          <w:kern w:val="0"/>
          <w:sz w:val="32"/>
          <w:szCs w:val="32"/>
          <w:lang w:eastAsia="zh-CN"/>
        </w:rPr>
        <w:t>农村</w:t>
      </w:r>
      <w:r>
        <w:rPr>
          <w:rFonts w:hint="eastAsia" w:ascii="仿宋_GB2312" w:hAnsi="宋体" w:eastAsia="仿宋_GB2312" w:cs="宋体"/>
          <w:kern w:val="0"/>
          <w:sz w:val="32"/>
          <w:szCs w:val="32"/>
        </w:rPr>
        <w:t>主管</w:t>
      </w:r>
      <w:r>
        <w:rPr>
          <w:rFonts w:ascii="仿宋_GB2312" w:hAnsi="宋体" w:eastAsia="仿宋_GB2312" w:cs="宋体"/>
          <w:kern w:val="0"/>
          <w:sz w:val="32"/>
          <w:szCs w:val="32"/>
        </w:rPr>
        <w:t>部门</w:t>
      </w:r>
      <w:r>
        <w:rPr>
          <w:rFonts w:hint="eastAsia" w:ascii="仿宋_GB2312" w:hAnsi="宋体" w:eastAsia="仿宋_GB2312" w:cs="宋体"/>
          <w:kern w:val="0"/>
          <w:sz w:val="32"/>
          <w:szCs w:val="32"/>
          <w:lang w:val="en-US" w:eastAsia="zh-CN" w:bidi="ar-SA"/>
        </w:rPr>
        <w:t>提供1个任课老师精品课程完整的DVD资料。</w:t>
      </w:r>
    </w:p>
    <w:p>
      <w:pPr>
        <w:pStyle w:val="10"/>
        <w:spacing w:beforeLines="0" w:afterLines="0" w:line="570" w:lineRule="exact"/>
        <w:ind w:firstLine="640"/>
        <w:rPr>
          <w:rFonts w:hint="eastAsia"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w:t>
      </w:r>
      <w:r>
        <w:rPr>
          <w:rFonts w:hint="eastAsia" w:ascii="楷体_GB2312" w:hAnsi="宋体" w:eastAsia="楷体_GB2312" w:cs="宋体"/>
          <w:color w:val="auto"/>
          <w:kern w:val="0"/>
          <w:sz w:val="32"/>
          <w:szCs w:val="32"/>
          <w:lang w:eastAsia="zh-CN"/>
        </w:rPr>
        <w:t>九</w:t>
      </w:r>
      <w:r>
        <w:rPr>
          <w:rFonts w:hint="eastAsia" w:ascii="楷体_GB2312" w:hAnsi="宋体" w:eastAsia="楷体_GB2312" w:cs="宋体"/>
          <w:color w:val="auto"/>
          <w:kern w:val="0"/>
          <w:sz w:val="32"/>
          <w:szCs w:val="32"/>
        </w:rPr>
        <w:t>）</w:t>
      </w:r>
      <w:r>
        <w:rPr>
          <w:rFonts w:hint="eastAsia" w:ascii="楷体_GB2312" w:hAnsi="宋体" w:eastAsia="楷体_GB2312" w:cs="宋体"/>
          <w:color w:val="auto"/>
          <w:kern w:val="0"/>
          <w:sz w:val="32"/>
          <w:szCs w:val="32"/>
          <w:lang w:eastAsia="zh-CN"/>
        </w:rPr>
        <w:t>项目验收</w:t>
      </w:r>
      <w:r>
        <w:rPr>
          <w:rFonts w:hint="eastAsia" w:ascii="楷体_GB2312" w:hAnsi="宋体" w:eastAsia="楷体_GB2312" w:cs="宋体"/>
          <w:color w:val="auto"/>
          <w:kern w:val="0"/>
          <w:sz w:val="32"/>
          <w:szCs w:val="32"/>
        </w:rPr>
        <w:t>。</w:t>
      </w:r>
    </w:p>
    <w:p>
      <w:pPr>
        <w:widowControl w:val="0"/>
        <w:numPr>
          <w:ilvl w:val="0"/>
          <w:numId w:val="0"/>
        </w:numPr>
        <w:adjustRightInd/>
        <w:snapToGrid/>
        <w:spacing w:before="0" w:beforeLines="0" w:beforeAutospacing="0" w:after="0" w:afterLines="0" w:afterAutospacing="0" w:line="570" w:lineRule="exact"/>
        <w:ind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zh-CN" w:eastAsia="zh-CN"/>
        </w:rPr>
        <w:t>培训机构完成</w:t>
      </w:r>
      <w:r>
        <w:rPr>
          <w:rFonts w:hint="eastAsia" w:ascii="仿宋_GB2312" w:hAnsi="仿宋_GB2312" w:eastAsia="仿宋_GB2312" w:cs="仿宋_GB2312"/>
          <w:b w:val="0"/>
          <w:bCs w:val="0"/>
          <w:color w:val="auto"/>
          <w:sz w:val="32"/>
          <w:szCs w:val="32"/>
          <w:lang w:eastAsia="zh-CN"/>
        </w:rPr>
        <w:t>年度培训任务后，要及时向区农业农村局申请验收。区农业农村局组织开展验收工作，对验收结果负责，验收意见报市农业农村局科技教育处备案。验收专家组要参照</w:t>
      </w:r>
      <w:r>
        <w:rPr>
          <w:rFonts w:hint="eastAsia" w:ascii="仿宋_GB2312" w:hAnsi="仿宋_GB2312" w:eastAsia="仿宋_GB2312" w:cs="仿宋_GB2312"/>
          <w:b w:val="0"/>
          <w:bCs w:val="0"/>
          <w:color w:val="auto"/>
          <w:sz w:val="32"/>
          <w:szCs w:val="32"/>
          <w:lang w:val="en-US" w:eastAsia="zh-CN"/>
        </w:rPr>
        <w:t>《广东省高素质农民培育项目验收原则、程序和标准》（详见附件3）及有关文件要求进行验收，</w:t>
      </w:r>
      <w:r>
        <w:rPr>
          <w:rFonts w:hint="eastAsia" w:ascii="仿宋_GB2312" w:hAnsi="仿宋_GB2312" w:eastAsia="仿宋_GB2312" w:cs="仿宋_GB2312"/>
          <w:b w:val="0"/>
          <w:bCs w:val="0"/>
          <w:color w:val="auto"/>
          <w:sz w:val="32"/>
          <w:szCs w:val="32"/>
          <w:lang w:val="zh-CN"/>
        </w:rPr>
        <w:t>并填写《</w:t>
      </w:r>
      <w:r>
        <w:rPr>
          <w:rFonts w:hint="eastAsia" w:ascii="仿宋_GB2312" w:hAnsi="仿宋_GB2312" w:eastAsia="仿宋_GB2312" w:cs="仿宋_GB2312"/>
          <w:b w:val="0"/>
          <w:bCs w:val="0"/>
          <w:color w:val="auto"/>
          <w:sz w:val="32"/>
          <w:szCs w:val="32"/>
          <w:lang w:val="zh-CN" w:eastAsia="zh-CN"/>
        </w:rPr>
        <w:t>高素质</w:t>
      </w:r>
      <w:r>
        <w:rPr>
          <w:rFonts w:hint="eastAsia" w:ascii="仿宋_GB2312" w:hAnsi="仿宋_GB2312" w:eastAsia="仿宋_GB2312" w:cs="仿宋_GB2312"/>
          <w:b w:val="0"/>
          <w:bCs w:val="0"/>
          <w:color w:val="auto"/>
          <w:sz w:val="32"/>
          <w:szCs w:val="32"/>
          <w:lang w:val="zh-CN"/>
        </w:rPr>
        <w:t>农民验收报告单》。</w:t>
      </w:r>
      <w:r>
        <w:rPr>
          <w:rFonts w:hint="eastAsia" w:ascii="仿宋_GB2312" w:hAnsi="仿宋_GB2312" w:eastAsia="仿宋_GB2312" w:cs="仿宋_GB2312"/>
          <w:color w:val="auto"/>
          <w:sz w:val="32"/>
          <w:szCs w:val="32"/>
          <w:highlight w:val="none"/>
          <w:lang w:val="en-US" w:eastAsia="zh-CN"/>
        </w:rPr>
        <w:t>验收工作要求在每年12月底前完成。</w:t>
      </w:r>
    </w:p>
    <w:p>
      <w:pPr>
        <w:pStyle w:val="10"/>
        <w:spacing w:beforeLines="0" w:afterLines="0" w:line="570" w:lineRule="exact"/>
        <w:ind w:firstLine="640"/>
        <w:rPr>
          <w:rFonts w:hint="eastAsia" w:ascii="黑体" w:hAnsi="黑体" w:eastAsia="黑体" w:cs="宋体"/>
          <w:kern w:val="0"/>
          <w:sz w:val="32"/>
          <w:szCs w:val="32"/>
        </w:rPr>
      </w:pPr>
      <w:r>
        <w:rPr>
          <w:rFonts w:hint="eastAsia" w:ascii="黑体" w:hAnsi="黑体" w:eastAsia="黑体" w:cs="宋体"/>
          <w:kern w:val="0"/>
          <w:sz w:val="32"/>
          <w:szCs w:val="32"/>
        </w:rPr>
        <w:t>四</w:t>
      </w:r>
      <w:r>
        <w:rPr>
          <w:rFonts w:ascii="黑体" w:hAnsi="黑体" w:eastAsia="黑体" w:cs="宋体"/>
          <w:kern w:val="0"/>
          <w:sz w:val="32"/>
          <w:szCs w:val="32"/>
        </w:rPr>
        <w:t>、</w:t>
      </w:r>
      <w:r>
        <w:rPr>
          <w:rFonts w:hint="eastAsia" w:ascii="黑体" w:hAnsi="黑体" w:eastAsia="黑体" w:cs="宋体"/>
          <w:kern w:val="0"/>
          <w:sz w:val="32"/>
          <w:szCs w:val="32"/>
          <w:lang w:eastAsia="zh-CN"/>
        </w:rPr>
        <w:t>考评与</w:t>
      </w:r>
      <w:r>
        <w:rPr>
          <w:rFonts w:ascii="黑体" w:hAnsi="黑体" w:eastAsia="黑体" w:cs="宋体"/>
          <w:kern w:val="0"/>
          <w:sz w:val="32"/>
          <w:szCs w:val="32"/>
        </w:rPr>
        <w:t>认定管理</w:t>
      </w:r>
    </w:p>
    <w:p>
      <w:pPr>
        <w:spacing w:beforeLines="0" w:afterLines="0" w:line="57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（一）考评颁证。</w:t>
      </w:r>
      <w:r>
        <w:rPr>
          <w:rFonts w:hint="eastAsia" w:ascii="仿宋_GB2312" w:hAnsi="宋体" w:eastAsia="仿宋_GB2312" w:cs="宋体"/>
          <w:kern w:val="0"/>
          <w:sz w:val="32"/>
          <w:szCs w:val="32"/>
          <w:lang w:val="en-US" w:eastAsia="zh-CN" w:bidi="ar-SA"/>
        </w:rPr>
        <w:t>培训机构通过过程性评价、结果性考核和实践技能考评相结合方式，综合评价学员学习成果，对3种考评均合格者可颁发培训证书。培训证书应反映培训班次、培训时间、培训内容（课程）、学时数等培训信息。</w:t>
      </w:r>
    </w:p>
    <w:p>
      <w:pPr>
        <w:spacing w:beforeLines="0" w:afterLines="0" w:line="57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（二）认定颁证。</w:t>
      </w:r>
      <w:r>
        <w:rPr>
          <w:rFonts w:hint="eastAsia" w:ascii="仿宋_GB2312" w:hAnsi="宋体" w:eastAsia="仿宋_GB2312" w:cs="宋体"/>
          <w:kern w:val="0"/>
          <w:sz w:val="32"/>
          <w:szCs w:val="32"/>
          <w:lang w:val="en-US" w:eastAsia="zh-CN" w:bidi="ar-SA"/>
        </w:rPr>
        <w:t>各区要按照《广东省农业厅关于高素质农民（生产经营型）认定管理办法》和所在区出台的相关规定，对符合条件的高素质农民及时认定，核发高素质农民证书。高素质农民证书样式由国家农业农村部统一制订，区农业农村局统一印制。</w:t>
      </w:r>
    </w:p>
    <w:p>
      <w:pPr>
        <w:spacing w:beforeLines="0" w:afterLines="0" w:line="57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五</w:t>
      </w:r>
      <w:r>
        <w:rPr>
          <w:rFonts w:ascii="黑体" w:hAnsi="黑体" w:eastAsia="黑体" w:cs="宋体"/>
          <w:kern w:val="0"/>
          <w:sz w:val="32"/>
          <w:szCs w:val="32"/>
        </w:rPr>
        <w:t>、政策扶持</w:t>
      </w:r>
    </w:p>
    <w:p>
      <w:pPr>
        <w:spacing w:beforeLines="0" w:afterLines="0" w:line="57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各有关部门和各区政府要根据</w:t>
      </w:r>
      <w:r>
        <w:rPr>
          <w:rFonts w:hint="eastAsia" w:ascii="仿宋_GB2312" w:hAnsi="宋体" w:eastAsia="仿宋_GB2312" w:cs="宋体"/>
          <w:kern w:val="0"/>
          <w:sz w:val="32"/>
          <w:szCs w:val="32"/>
          <w:lang w:eastAsia="zh-CN"/>
        </w:rPr>
        <w:t>高素质</w:t>
      </w:r>
      <w:r>
        <w:rPr>
          <w:rFonts w:hint="eastAsia" w:ascii="仿宋_GB2312" w:hAnsi="宋体" w:eastAsia="仿宋_GB2312" w:cs="宋体"/>
          <w:kern w:val="0"/>
          <w:sz w:val="32"/>
          <w:szCs w:val="32"/>
        </w:rPr>
        <w:t>农民培育工作需要，有针对性地研究推出支持</w:t>
      </w:r>
      <w:r>
        <w:rPr>
          <w:rFonts w:hint="eastAsia" w:ascii="仿宋_GB2312" w:hAnsi="宋体" w:eastAsia="仿宋_GB2312" w:cs="宋体"/>
          <w:kern w:val="0"/>
          <w:sz w:val="32"/>
          <w:szCs w:val="32"/>
          <w:lang w:eastAsia="zh-CN"/>
        </w:rPr>
        <w:t>高素质</w:t>
      </w:r>
      <w:r>
        <w:rPr>
          <w:rFonts w:hint="eastAsia" w:ascii="仿宋_GB2312" w:hAnsi="宋体" w:eastAsia="仿宋_GB2312" w:cs="宋体"/>
          <w:kern w:val="0"/>
          <w:sz w:val="32"/>
          <w:szCs w:val="32"/>
        </w:rPr>
        <w:t>农民培育的扶持政策。区政府要制订</w:t>
      </w:r>
      <w:r>
        <w:rPr>
          <w:rFonts w:hint="eastAsia" w:ascii="仿宋_GB2312" w:hAnsi="宋体" w:eastAsia="仿宋_GB2312" w:cs="宋体"/>
          <w:kern w:val="0"/>
          <w:sz w:val="32"/>
          <w:szCs w:val="32"/>
          <w:lang w:eastAsia="zh-CN"/>
        </w:rPr>
        <w:t>高素质</w:t>
      </w:r>
      <w:r>
        <w:rPr>
          <w:rFonts w:hint="eastAsia" w:ascii="仿宋_GB2312" w:hAnsi="宋体" w:eastAsia="仿宋_GB2312" w:cs="宋体"/>
          <w:kern w:val="0"/>
          <w:sz w:val="32"/>
          <w:szCs w:val="32"/>
        </w:rPr>
        <w:t>农民</w:t>
      </w:r>
      <w:r>
        <w:rPr>
          <w:rFonts w:hint="eastAsia" w:ascii="仿宋_GB2312" w:hAnsi="宋体" w:eastAsia="仿宋_GB2312" w:cs="宋体"/>
          <w:kern w:val="0"/>
          <w:sz w:val="32"/>
          <w:szCs w:val="32"/>
          <w:lang w:eastAsia="zh-CN"/>
        </w:rPr>
        <w:t>培育</w:t>
      </w:r>
      <w:r>
        <w:rPr>
          <w:rFonts w:hint="eastAsia" w:ascii="仿宋_GB2312" w:hAnsi="宋体" w:eastAsia="仿宋_GB2312" w:cs="宋体"/>
          <w:kern w:val="0"/>
          <w:sz w:val="32"/>
          <w:szCs w:val="32"/>
        </w:rPr>
        <w:t>的扶持政策，</w:t>
      </w:r>
      <w:r>
        <w:rPr>
          <w:rFonts w:hint="eastAsia" w:ascii="仿宋_GB2312" w:hAnsi="宋体" w:eastAsia="仿宋_GB2312" w:cs="宋体"/>
          <w:kern w:val="0"/>
          <w:sz w:val="32"/>
          <w:szCs w:val="32"/>
          <w:lang w:eastAsia="zh-CN"/>
        </w:rPr>
        <w:t>重点要在</w:t>
      </w:r>
      <w:r>
        <w:rPr>
          <w:rFonts w:ascii="仿宋_GB2312" w:hAnsi="宋体" w:eastAsia="仿宋_GB2312" w:cs="宋体"/>
          <w:kern w:val="0"/>
          <w:sz w:val="32"/>
          <w:szCs w:val="32"/>
        </w:rPr>
        <w:t>土地流转</w:t>
      </w:r>
      <w:r>
        <w:rPr>
          <w:rFonts w:hint="eastAsia" w:ascii="仿宋_GB2312" w:hAnsi="宋体" w:eastAsia="仿宋_GB2312" w:cs="宋体"/>
          <w:kern w:val="0"/>
          <w:sz w:val="32"/>
          <w:szCs w:val="32"/>
        </w:rPr>
        <w:t>、</w:t>
      </w:r>
      <w:r>
        <w:rPr>
          <w:rFonts w:ascii="仿宋_GB2312" w:hAnsi="宋体" w:eastAsia="仿宋_GB2312" w:cs="宋体"/>
          <w:kern w:val="0"/>
          <w:sz w:val="32"/>
          <w:szCs w:val="32"/>
        </w:rPr>
        <w:t>农业项目</w:t>
      </w:r>
      <w:r>
        <w:rPr>
          <w:rFonts w:hint="eastAsia" w:ascii="仿宋_GB2312" w:hAnsi="宋体" w:eastAsia="仿宋_GB2312" w:cs="宋体"/>
          <w:kern w:val="0"/>
          <w:sz w:val="32"/>
          <w:szCs w:val="32"/>
        </w:rPr>
        <w:t>、</w:t>
      </w:r>
      <w:r>
        <w:rPr>
          <w:rFonts w:ascii="仿宋_GB2312" w:hAnsi="宋体" w:eastAsia="仿宋_GB2312" w:cs="宋体"/>
          <w:kern w:val="0"/>
          <w:sz w:val="32"/>
          <w:szCs w:val="32"/>
        </w:rPr>
        <w:t>农业基础设施建设</w:t>
      </w:r>
      <w:r>
        <w:rPr>
          <w:rFonts w:hint="eastAsia" w:ascii="仿宋_GB2312" w:hAnsi="宋体" w:eastAsia="仿宋_GB2312" w:cs="宋体"/>
          <w:kern w:val="0"/>
          <w:sz w:val="32"/>
          <w:szCs w:val="32"/>
        </w:rPr>
        <w:t>、农业</w:t>
      </w:r>
      <w:r>
        <w:rPr>
          <w:rFonts w:ascii="仿宋_GB2312" w:hAnsi="宋体" w:eastAsia="仿宋_GB2312" w:cs="宋体"/>
          <w:kern w:val="0"/>
          <w:sz w:val="32"/>
          <w:szCs w:val="32"/>
        </w:rPr>
        <w:t>科技推广</w:t>
      </w:r>
      <w:r>
        <w:rPr>
          <w:rFonts w:hint="eastAsia" w:ascii="仿宋_GB2312" w:hAnsi="宋体" w:eastAsia="仿宋_GB2312" w:cs="宋体"/>
          <w:kern w:val="0"/>
          <w:sz w:val="32"/>
          <w:szCs w:val="32"/>
        </w:rPr>
        <w:t>、</w:t>
      </w:r>
      <w:r>
        <w:rPr>
          <w:rFonts w:ascii="仿宋_GB2312" w:hAnsi="宋体" w:eastAsia="仿宋_GB2312" w:cs="宋体"/>
          <w:kern w:val="0"/>
          <w:sz w:val="32"/>
          <w:szCs w:val="32"/>
        </w:rPr>
        <w:t>农民教育培训</w:t>
      </w:r>
      <w:r>
        <w:rPr>
          <w:rFonts w:hint="eastAsia" w:ascii="仿宋_GB2312" w:hAnsi="宋体" w:eastAsia="仿宋_GB2312" w:cs="宋体"/>
          <w:kern w:val="0"/>
          <w:sz w:val="32"/>
          <w:szCs w:val="32"/>
        </w:rPr>
        <w:t>、</w:t>
      </w:r>
      <w:r>
        <w:rPr>
          <w:rFonts w:ascii="仿宋_GB2312" w:hAnsi="宋体" w:eastAsia="仿宋_GB2312" w:cs="宋体"/>
          <w:kern w:val="0"/>
          <w:sz w:val="32"/>
          <w:szCs w:val="32"/>
        </w:rPr>
        <w:t>金融信贷</w:t>
      </w:r>
      <w:r>
        <w:rPr>
          <w:rFonts w:hint="eastAsia" w:ascii="仿宋_GB2312" w:hAnsi="宋体" w:eastAsia="仿宋_GB2312" w:cs="宋体"/>
          <w:kern w:val="0"/>
          <w:sz w:val="32"/>
          <w:szCs w:val="32"/>
        </w:rPr>
        <w:t>、农业</w:t>
      </w:r>
      <w:r>
        <w:rPr>
          <w:rFonts w:ascii="仿宋_GB2312" w:hAnsi="宋体" w:eastAsia="仿宋_GB2312" w:cs="宋体"/>
          <w:kern w:val="0"/>
          <w:sz w:val="32"/>
          <w:szCs w:val="32"/>
        </w:rPr>
        <w:t>农村保险</w:t>
      </w:r>
      <w:r>
        <w:rPr>
          <w:rFonts w:hint="eastAsia" w:ascii="仿宋_GB2312" w:hAnsi="宋体" w:eastAsia="仿宋_GB2312" w:cs="宋体"/>
          <w:kern w:val="0"/>
          <w:sz w:val="32"/>
          <w:szCs w:val="32"/>
        </w:rPr>
        <w:t>、结对帮扶、名优农产品认定和农产品销售服务等方面</w:t>
      </w:r>
      <w:r>
        <w:rPr>
          <w:rFonts w:ascii="仿宋_GB2312" w:hAnsi="宋体" w:eastAsia="仿宋_GB2312" w:cs="宋体"/>
          <w:kern w:val="0"/>
          <w:sz w:val="32"/>
          <w:szCs w:val="32"/>
        </w:rPr>
        <w:t>向</w:t>
      </w:r>
      <w:r>
        <w:rPr>
          <w:rFonts w:hint="eastAsia" w:ascii="仿宋_GB2312" w:hAnsi="宋体" w:eastAsia="仿宋_GB2312" w:cs="宋体"/>
          <w:kern w:val="0"/>
          <w:sz w:val="32"/>
          <w:szCs w:val="32"/>
          <w:lang w:eastAsia="zh-CN"/>
        </w:rPr>
        <w:t>高素质</w:t>
      </w:r>
      <w:r>
        <w:rPr>
          <w:rFonts w:ascii="仿宋_GB2312" w:hAnsi="宋体" w:eastAsia="仿宋_GB2312" w:cs="宋体"/>
          <w:kern w:val="0"/>
          <w:sz w:val="32"/>
          <w:szCs w:val="32"/>
        </w:rPr>
        <w:t>农民倾斜</w:t>
      </w:r>
      <w:r>
        <w:rPr>
          <w:rFonts w:hint="eastAsia" w:ascii="仿宋_GB2312" w:hAnsi="宋体" w:eastAsia="仿宋_GB2312" w:cs="宋体"/>
          <w:kern w:val="0"/>
          <w:sz w:val="32"/>
          <w:szCs w:val="32"/>
        </w:rPr>
        <w:t>。</w:t>
      </w:r>
    </w:p>
    <w:p>
      <w:pPr>
        <w:spacing w:beforeLines="0" w:afterLines="0" w:line="570" w:lineRule="exact"/>
        <w:ind w:firstLine="627" w:firstLineChars="196"/>
        <w:rPr>
          <w:rFonts w:hint="eastAsia" w:ascii="黑体" w:hAnsi="黑体" w:eastAsia="黑体" w:cs="宋体"/>
          <w:kern w:val="0"/>
          <w:sz w:val="32"/>
          <w:szCs w:val="32"/>
        </w:rPr>
      </w:pPr>
      <w:r>
        <w:rPr>
          <w:rFonts w:hint="eastAsia" w:ascii="黑体" w:hAnsi="黑体" w:eastAsia="黑体" w:cs="宋体"/>
          <w:kern w:val="0"/>
          <w:sz w:val="32"/>
          <w:szCs w:val="32"/>
        </w:rPr>
        <w:t>六、保障措施</w:t>
      </w:r>
    </w:p>
    <w:p>
      <w:pPr>
        <w:spacing w:beforeLines="0" w:afterLines="0" w:line="57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kern w:val="0"/>
          <w:sz w:val="32"/>
          <w:szCs w:val="32"/>
        </w:rPr>
        <w:t>（一）加强组织领导。</w:t>
      </w:r>
      <w:r>
        <w:rPr>
          <w:rFonts w:hint="eastAsia" w:ascii="仿宋_GB2312" w:hAnsi="宋体" w:eastAsia="仿宋_GB2312" w:cs="宋体"/>
          <w:kern w:val="0"/>
          <w:sz w:val="32"/>
          <w:szCs w:val="32"/>
        </w:rPr>
        <w:t>高素质农民培育列入粮食安全</w:t>
      </w:r>
      <w:r>
        <w:rPr>
          <w:rFonts w:hint="eastAsia" w:ascii="仿宋_GB2312" w:hAnsi="宋体" w:eastAsia="仿宋_GB2312" w:cs="宋体"/>
          <w:kern w:val="0"/>
          <w:sz w:val="32"/>
          <w:szCs w:val="32"/>
          <w:lang w:eastAsia="zh-CN"/>
        </w:rPr>
        <w:t>市</w:t>
      </w:r>
      <w:r>
        <w:rPr>
          <w:rFonts w:hint="eastAsia" w:ascii="仿宋_GB2312" w:hAnsi="宋体" w:eastAsia="仿宋_GB2312" w:cs="宋体"/>
          <w:kern w:val="0"/>
          <w:sz w:val="32"/>
          <w:szCs w:val="32"/>
        </w:rPr>
        <w:t>长责任制考核</w:t>
      </w:r>
      <w:r>
        <w:rPr>
          <w:rFonts w:hint="default" w:ascii="仿宋_GB2312" w:hAnsi="仿宋" w:eastAsia="仿宋_GB2312" w:cs="宋体"/>
          <w:kern w:val="0"/>
          <w:sz w:val="32"/>
          <w:szCs w:val="32"/>
        </w:rPr>
        <w:t>指标，</w:t>
      </w:r>
      <w:r>
        <w:rPr>
          <w:rFonts w:hint="default" w:ascii="仿宋_GB2312" w:hAnsi="仿宋" w:eastAsia="仿宋_GB2312" w:cs="宋体"/>
          <w:kern w:val="0"/>
          <w:sz w:val="32"/>
          <w:szCs w:val="32"/>
          <w:lang w:eastAsia="zh-CN"/>
        </w:rPr>
        <w:t>各有关部门和各区政府要将高素质农民培育作为实施乡村振兴发展战略的重要内容</w:t>
      </w:r>
      <w:r>
        <w:rPr>
          <w:rFonts w:hint="default" w:ascii="仿宋_GB2312" w:hAnsi="仿宋" w:eastAsia="仿宋_GB2312" w:cs="宋体"/>
          <w:kern w:val="0"/>
          <w:sz w:val="32"/>
          <w:szCs w:val="32"/>
        </w:rPr>
        <w:t>，</w:t>
      </w:r>
      <w:r>
        <w:rPr>
          <w:rFonts w:ascii="仿宋_GB2312" w:hAnsi="仿宋" w:eastAsia="仿宋_GB2312" w:cs="宋体"/>
          <w:kern w:val="0"/>
          <w:sz w:val="32"/>
          <w:szCs w:val="32"/>
        </w:rPr>
        <w:t>明确目标，强化措施，确保工作落</w:t>
      </w:r>
      <w:r>
        <w:rPr>
          <w:rFonts w:hint="eastAsia" w:ascii="仿宋_GB2312" w:hAnsi="仿宋" w:eastAsia="仿宋_GB2312" w:cs="宋体"/>
          <w:kern w:val="0"/>
          <w:sz w:val="32"/>
          <w:szCs w:val="32"/>
        </w:rPr>
        <w:t>到实处</w:t>
      </w:r>
      <w:r>
        <w:rPr>
          <w:rFonts w:ascii="仿宋_GB2312" w:hAnsi="仿宋" w:eastAsia="仿宋_GB2312" w:cs="宋体"/>
          <w:kern w:val="0"/>
          <w:sz w:val="32"/>
          <w:szCs w:val="32"/>
        </w:rPr>
        <w:t>。</w:t>
      </w:r>
      <w:r>
        <w:rPr>
          <w:rFonts w:hint="eastAsia" w:ascii="仿宋_GB2312" w:hAnsi="仿宋" w:eastAsia="仿宋_GB2312" w:cs="宋体"/>
          <w:kern w:val="0"/>
          <w:sz w:val="32"/>
          <w:szCs w:val="32"/>
        </w:rPr>
        <w:t>农业</w:t>
      </w:r>
      <w:r>
        <w:rPr>
          <w:rFonts w:hint="eastAsia" w:ascii="仿宋_GB2312" w:hAnsi="仿宋" w:eastAsia="仿宋_GB2312" w:cs="宋体"/>
          <w:kern w:val="0"/>
          <w:sz w:val="32"/>
          <w:szCs w:val="32"/>
          <w:lang w:eastAsia="zh-CN"/>
        </w:rPr>
        <w:t>农村</w:t>
      </w:r>
      <w:r>
        <w:rPr>
          <w:rFonts w:hint="eastAsia" w:ascii="仿宋_GB2312" w:hAnsi="仿宋" w:eastAsia="仿宋_GB2312" w:cs="宋体"/>
          <w:kern w:val="0"/>
          <w:sz w:val="32"/>
          <w:szCs w:val="32"/>
        </w:rPr>
        <w:t>部门要加强组织协调和指导，推动和监督各项措施落实；财政部门</w:t>
      </w:r>
      <w:r>
        <w:rPr>
          <w:rFonts w:hint="eastAsia" w:ascii="仿宋_GB2312" w:hAnsi="仿宋" w:eastAsia="仿宋_GB2312" w:cs="宋体"/>
          <w:kern w:val="0"/>
          <w:sz w:val="32"/>
          <w:szCs w:val="32"/>
          <w:lang w:val="en-US" w:eastAsia="zh-CN"/>
        </w:rPr>
        <w:t>要</w:t>
      </w:r>
      <w:r>
        <w:rPr>
          <w:rFonts w:hint="eastAsia" w:ascii="仿宋_GB2312" w:hAnsi="仿宋" w:eastAsia="仿宋_GB2312" w:cs="宋体"/>
          <w:kern w:val="0"/>
          <w:sz w:val="32"/>
          <w:szCs w:val="32"/>
        </w:rPr>
        <w:t>结合相关部门工作规划和目标措施，落实</w:t>
      </w:r>
      <w:r>
        <w:rPr>
          <w:rFonts w:hint="eastAsia" w:ascii="仿宋_GB2312" w:hAnsi="仿宋" w:eastAsia="仿宋_GB2312" w:cs="宋体"/>
          <w:kern w:val="0"/>
          <w:sz w:val="32"/>
          <w:szCs w:val="32"/>
          <w:lang w:eastAsia="zh-CN"/>
        </w:rPr>
        <w:t>高素质</w:t>
      </w:r>
      <w:r>
        <w:rPr>
          <w:rFonts w:ascii="仿宋_GB2312" w:hAnsi="仿宋" w:eastAsia="仿宋_GB2312" w:cs="宋体"/>
          <w:kern w:val="0"/>
          <w:sz w:val="32"/>
          <w:szCs w:val="32"/>
        </w:rPr>
        <w:t>农民培育</w:t>
      </w:r>
      <w:r>
        <w:rPr>
          <w:rFonts w:hint="eastAsia" w:ascii="仿宋_GB2312" w:hAnsi="仿宋" w:eastAsia="仿宋_GB2312" w:cs="宋体"/>
          <w:kern w:val="0"/>
          <w:sz w:val="32"/>
          <w:szCs w:val="32"/>
        </w:rPr>
        <w:t>资金保障等工作；发展改革、教育、科技、</w:t>
      </w:r>
      <w:r>
        <w:rPr>
          <w:rFonts w:ascii="仿宋_GB2312" w:hAnsi="仿宋" w:eastAsia="仿宋_GB2312" w:cs="宋体"/>
          <w:kern w:val="0"/>
          <w:sz w:val="32"/>
          <w:szCs w:val="32"/>
        </w:rPr>
        <w:t>人</w:t>
      </w:r>
      <w:r>
        <w:rPr>
          <w:rFonts w:hint="eastAsia" w:ascii="仿宋_GB2312" w:hAnsi="仿宋" w:eastAsia="仿宋_GB2312" w:cs="宋体"/>
          <w:kern w:val="0"/>
          <w:sz w:val="32"/>
          <w:szCs w:val="32"/>
        </w:rPr>
        <w:t>力资源社会保障</w:t>
      </w:r>
      <w:r>
        <w:rPr>
          <w:rFonts w:ascii="仿宋_GB2312" w:hAnsi="仿宋" w:eastAsia="仿宋_GB2312" w:cs="宋体"/>
          <w:kern w:val="0"/>
          <w:sz w:val="32"/>
          <w:szCs w:val="32"/>
        </w:rPr>
        <w:t>、</w:t>
      </w:r>
      <w:r>
        <w:rPr>
          <w:rFonts w:hint="eastAsia" w:ascii="仿宋_GB2312" w:hAnsi="仿宋" w:eastAsia="仿宋_GB2312" w:cs="宋体"/>
          <w:kern w:val="0"/>
          <w:sz w:val="32"/>
          <w:szCs w:val="32"/>
          <w:lang w:eastAsia="zh-CN"/>
        </w:rPr>
        <w:t>规划和自然资源</w:t>
      </w:r>
      <w:r>
        <w:rPr>
          <w:rFonts w:hint="eastAsia" w:ascii="仿宋_GB2312" w:hAnsi="仿宋" w:eastAsia="仿宋_GB2312" w:cs="宋体"/>
          <w:kern w:val="0"/>
          <w:sz w:val="32"/>
          <w:szCs w:val="32"/>
        </w:rPr>
        <w:t>、水务、</w:t>
      </w:r>
      <w:r>
        <w:rPr>
          <w:rFonts w:hint="eastAsia" w:ascii="仿宋_GB2312" w:hAnsi="仿宋" w:eastAsia="仿宋_GB2312" w:cs="宋体"/>
          <w:color w:val="auto"/>
          <w:kern w:val="0"/>
          <w:sz w:val="32"/>
          <w:szCs w:val="32"/>
          <w:lang w:eastAsia="zh-CN"/>
        </w:rPr>
        <w:t>市场监管</w:t>
      </w:r>
      <w:r>
        <w:rPr>
          <w:rFonts w:hint="eastAsia" w:ascii="仿宋_GB2312" w:hAnsi="仿宋" w:eastAsia="仿宋_GB2312" w:cs="宋体"/>
          <w:color w:val="auto"/>
          <w:kern w:val="0"/>
          <w:sz w:val="32"/>
          <w:szCs w:val="32"/>
        </w:rPr>
        <w:t>、林业和园林、</w:t>
      </w:r>
      <w:r>
        <w:rPr>
          <w:rFonts w:hint="eastAsia" w:ascii="仿宋_GB2312" w:hAnsi="仿宋" w:eastAsia="仿宋_GB2312" w:cs="宋体"/>
          <w:kern w:val="0"/>
          <w:sz w:val="32"/>
          <w:szCs w:val="32"/>
        </w:rPr>
        <w:t>金融</w:t>
      </w:r>
      <w:r>
        <w:rPr>
          <w:rFonts w:ascii="仿宋_GB2312" w:hAnsi="仿宋" w:eastAsia="仿宋_GB2312" w:cs="宋体"/>
          <w:kern w:val="0"/>
          <w:sz w:val="32"/>
          <w:szCs w:val="32"/>
        </w:rPr>
        <w:t>等部门</w:t>
      </w:r>
      <w:r>
        <w:rPr>
          <w:rFonts w:hint="eastAsia" w:ascii="仿宋_GB2312" w:hAnsi="仿宋" w:eastAsia="仿宋_GB2312" w:cs="宋体"/>
          <w:kern w:val="0"/>
          <w:sz w:val="32"/>
          <w:szCs w:val="32"/>
        </w:rPr>
        <w:t>根据</w:t>
      </w:r>
      <w:r>
        <w:rPr>
          <w:rFonts w:ascii="仿宋_GB2312" w:hAnsi="仿宋" w:eastAsia="仿宋_GB2312" w:cs="宋体"/>
          <w:kern w:val="0"/>
          <w:sz w:val="32"/>
          <w:szCs w:val="32"/>
        </w:rPr>
        <w:t>各自职责任务，加强服务指导，在政策扶持、项目安排、产业发展等方面给予支持，共同推进</w:t>
      </w:r>
      <w:r>
        <w:rPr>
          <w:rFonts w:hint="eastAsia" w:ascii="仿宋_GB2312" w:hAnsi="仿宋" w:eastAsia="仿宋_GB2312" w:cs="宋体"/>
          <w:kern w:val="0"/>
          <w:sz w:val="32"/>
          <w:szCs w:val="32"/>
          <w:lang w:eastAsia="zh-CN"/>
        </w:rPr>
        <w:t>高素质</w:t>
      </w:r>
      <w:r>
        <w:rPr>
          <w:rFonts w:ascii="仿宋_GB2312" w:hAnsi="仿宋" w:eastAsia="仿宋_GB2312" w:cs="宋体"/>
          <w:kern w:val="0"/>
          <w:sz w:val="32"/>
          <w:szCs w:val="32"/>
        </w:rPr>
        <w:t>农民队伍建设。</w:t>
      </w:r>
      <w:r>
        <w:rPr>
          <w:rFonts w:hint="eastAsia" w:ascii="仿宋_GB2312" w:hAnsi="仿宋" w:eastAsia="仿宋_GB2312" w:cs="宋体"/>
          <w:kern w:val="0"/>
          <w:sz w:val="32"/>
          <w:szCs w:val="32"/>
        </w:rPr>
        <w:t>各有关区政府要</w:t>
      </w:r>
      <w:r>
        <w:rPr>
          <w:rFonts w:ascii="仿宋_GB2312" w:hAnsi="宋体" w:eastAsia="仿宋_GB2312" w:cs="宋体"/>
          <w:kern w:val="0"/>
          <w:sz w:val="32"/>
          <w:szCs w:val="32"/>
        </w:rPr>
        <w:t>成立工作领导</w:t>
      </w:r>
      <w:r>
        <w:rPr>
          <w:rFonts w:hint="eastAsia" w:ascii="仿宋_GB2312" w:hAnsi="宋体" w:eastAsia="仿宋_GB2312" w:cs="宋体"/>
          <w:kern w:val="0"/>
          <w:sz w:val="32"/>
          <w:szCs w:val="32"/>
        </w:rPr>
        <w:t>小组</w:t>
      </w:r>
      <w:r>
        <w:rPr>
          <w:rFonts w:ascii="仿宋_GB2312" w:hAnsi="宋体" w:eastAsia="仿宋_GB2312" w:cs="宋体"/>
          <w:kern w:val="0"/>
          <w:sz w:val="32"/>
          <w:szCs w:val="32"/>
        </w:rPr>
        <w:t>，明确</w:t>
      </w:r>
      <w:r>
        <w:rPr>
          <w:rFonts w:hint="eastAsia" w:ascii="仿宋_GB2312" w:hAnsi="宋体" w:eastAsia="仿宋_GB2312" w:cs="宋体"/>
          <w:kern w:val="0"/>
          <w:sz w:val="32"/>
          <w:szCs w:val="32"/>
        </w:rPr>
        <w:t>部门工作</w:t>
      </w:r>
      <w:r>
        <w:rPr>
          <w:rFonts w:ascii="仿宋_GB2312" w:hAnsi="宋体" w:eastAsia="仿宋_GB2312" w:cs="宋体"/>
          <w:kern w:val="0"/>
          <w:sz w:val="32"/>
          <w:szCs w:val="32"/>
        </w:rPr>
        <w:t>职责，</w:t>
      </w:r>
      <w:r>
        <w:rPr>
          <w:rFonts w:hint="eastAsia" w:ascii="仿宋_GB2312" w:hAnsi="仿宋_GB2312" w:eastAsia="仿宋_GB2312" w:cs="仿宋_GB2312"/>
          <w:sz w:val="32"/>
          <w:szCs w:val="32"/>
          <w:shd w:val="clear" w:color="auto" w:fill="FFFFFF"/>
        </w:rPr>
        <w:t>制定</w:t>
      </w:r>
      <w:r>
        <w:rPr>
          <w:rFonts w:hint="eastAsia" w:ascii="仿宋_GB2312" w:hAnsi="宋体" w:eastAsia="仿宋_GB2312" w:cs="宋体"/>
          <w:kern w:val="0"/>
          <w:sz w:val="32"/>
          <w:szCs w:val="32"/>
        </w:rPr>
        <w:t>符合当地实际的实施方案、</w:t>
      </w:r>
      <w:r>
        <w:rPr>
          <w:rFonts w:hint="eastAsia" w:ascii="仿宋_GB2312" w:hAnsi="仿宋_GB2312" w:eastAsia="仿宋_GB2312" w:cs="仿宋_GB2312"/>
          <w:sz w:val="32"/>
          <w:szCs w:val="32"/>
          <w:shd w:val="clear" w:color="auto" w:fill="FFFFFF"/>
        </w:rPr>
        <w:t>认定管理办法和扶持政策，协调解决工作中出现的问题，</w:t>
      </w:r>
      <w:r>
        <w:rPr>
          <w:rFonts w:ascii="仿宋_GB2312" w:hAnsi="宋体" w:eastAsia="仿宋_GB2312" w:cs="宋体"/>
          <w:kern w:val="0"/>
          <w:sz w:val="32"/>
          <w:szCs w:val="32"/>
        </w:rPr>
        <w:t>形成上下协调、部门联动的工作</w:t>
      </w:r>
      <w:r>
        <w:rPr>
          <w:rFonts w:hint="eastAsia" w:ascii="仿宋_GB2312" w:hAnsi="宋体" w:eastAsia="仿宋_GB2312" w:cs="宋体"/>
          <w:kern w:val="0"/>
          <w:sz w:val="32"/>
          <w:szCs w:val="32"/>
        </w:rPr>
        <w:t>机</w:t>
      </w:r>
      <w:r>
        <w:rPr>
          <w:rFonts w:ascii="仿宋_GB2312" w:hAnsi="宋体" w:eastAsia="仿宋_GB2312" w:cs="宋体"/>
          <w:kern w:val="0"/>
          <w:sz w:val="32"/>
          <w:szCs w:val="32"/>
        </w:rPr>
        <w:t>制。</w:t>
      </w:r>
    </w:p>
    <w:p>
      <w:pPr>
        <w:spacing w:beforeLines="0" w:afterLines="0" w:line="57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kern w:val="0"/>
          <w:sz w:val="32"/>
          <w:szCs w:val="32"/>
        </w:rPr>
        <w:t>（二）规范资金</w:t>
      </w:r>
      <w:r>
        <w:rPr>
          <w:rFonts w:hint="eastAsia" w:ascii="楷体_GB2312" w:hAnsi="宋体" w:eastAsia="楷体_GB2312" w:cs="宋体"/>
          <w:kern w:val="0"/>
          <w:sz w:val="32"/>
          <w:szCs w:val="32"/>
          <w:lang w:eastAsia="zh-CN"/>
        </w:rPr>
        <w:t>管理</w:t>
      </w:r>
      <w:r>
        <w:rPr>
          <w:rFonts w:hint="eastAsia" w:ascii="楷体_GB2312" w:hAnsi="宋体" w:eastAsia="楷体_GB2312" w:cs="宋体"/>
          <w:kern w:val="0"/>
          <w:sz w:val="32"/>
          <w:szCs w:val="32"/>
        </w:rPr>
        <w:t>。</w:t>
      </w:r>
      <w:r>
        <w:rPr>
          <w:rFonts w:hint="eastAsia" w:ascii="仿宋_GB2312" w:hAnsi="宋体" w:eastAsia="仿宋_GB2312" w:cs="宋体"/>
          <w:kern w:val="0"/>
          <w:sz w:val="32"/>
          <w:szCs w:val="32"/>
        </w:rPr>
        <w:t>各区</w:t>
      </w:r>
      <w:r>
        <w:rPr>
          <w:rFonts w:ascii="仿宋_GB2312" w:hAnsi="宋体" w:eastAsia="仿宋_GB2312" w:cs="宋体"/>
          <w:kern w:val="0"/>
          <w:sz w:val="32"/>
          <w:szCs w:val="32"/>
        </w:rPr>
        <w:t>要将</w:t>
      </w:r>
      <w:r>
        <w:rPr>
          <w:rFonts w:hint="eastAsia" w:ascii="仿宋_GB2312" w:hAnsi="宋体" w:eastAsia="仿宋_GB2312" w:cs="宋体"/>
          <w:kern w:val="0"/>
          <w:sz w:val="32"/>
          <w:szCs w:val="32"/>
          <w:lang w:eastAsia="zh-CN"/>
        </w:rPr>
        <w:t>高素质</w:t>
      </w:r>
      <w:r>
        <w:rPr>
          <w:rFonts w:ascii="仿宋_GB2312" w:hAnsi="宋体" w:eastAsia="仿宋_GB2312" w:cs="宋体"/>
          <w:kern w:val="0"/>
          <w:sz w:val="32"/>
          <w:szCs w:val="32"/>
        </w:rPr>
        <w:t>农民培育经费纳入财政预算，</w:t>
      </w:r>
      <w:r>
        <w:rPr>
          <w:rFonts w:hint="eastAsia" w:ascii="仿宋_GB2312" w:hAnsi="宋体" w:eastAsia="仿宋_GB2312" w:cs="宋体"/>
          <w:kern w:val="0"/>
          <w:sz w:val="32"/>
          <w:szCs w:val="32"/>
        </w:rPr>
        <w:t>探索</w:t>
      </w:r>
      <w:r>
        <w:rPr>
          <w:rFonts w:ascii="仿宋_GB2312" w:hAnsi="宋体" w:eastAsia="仿宋_GB2312" w:cs="宋体"/>
          <w:kern w:val="0"/>
          <w:sz w:val="32"/>
          <w:szCs w:val="32"/>
        </w:rPr>
        <w:t>建立长效投入机制。要加强资金使用和监管</w:t>
      </w:r>
      <w:r>
        <w:rPr>
          <w:rFonts w:hint="eastAsia" w:ascii="仿宋_GB2312" w:hAnsi="宋体" w:eastAsia="仿宋_GB2312" w:cs="宋体"/>
          <w:kern w:val="0"/>
          <w:sz w:val="32"/>
          <w:szCs w:val="32"/>
        </w:rPr>
        <w:t>，确保专款专用，不得挤占、截留、挪用资金。区农业</w:t>
      </w:r>
      <w:r>
        <w:rPr>
          <w:rFonts w:hint="eastAsia" w:ascii="仿宋_GB2312" w:hAnsi="宋体" w:eastAsia="仿宋_GB2312" w:cs="宋体"/>
          <w:kern w:val="0"/>
          <w:sz w:val="32"/>
          <w:szCs w:val="32"/>
          <w:lang w:eastAsia="zh-CN"/>
        </w:rPr>
        <w:t>农村</w:t>
      </w:r>
      <w:r>
        <w:rPr>
          <w:rFonts w:hint="eastAsia" w:ascii="仿宋_GB2312" w:hAnsi="宋体" w:eastAsia="仿宋_GB2312" w:cs="宋体"/>
          <w:kern w:val="0"/>
          <w:sz w:val="32"/>
          <w:szCs w:val="32"/>
        </w:rPr>
        <w:t>部门负责本区</w:t>
      </w:r>
      <w:r>
        <w:rPr>
          <w:rFonts w:hint="eastAsia" w:ascii="仿宋_GB2312" w:hAnsi="宋体" w:eastAsia="仿宋_GB2312" w:cs="宋体"/>
          <w:kern w:val="0"/>
          <w:sz w:val="32"/>
          <w:szCs w:val="32"/>
          <w:lang w:eastAsia="zh-CN"/>
        </w:rPr>
        <w:t>高素质</w:t>
      </w:r>
      <w:r>
        <w:rPr>
          <w:rFonts w:ascii="仿宋_GB2312" w:hAnsi="宋体" w:eastAsia="仿宋_GB2312" w:cs="宋体"/>
          <w:kern w:val="0"/>
          <w:sz w:val="32"/>
          <w:szCs w:val="32"/>
        </w:rPr>
        <w:t>农民培育</w:t>
      </w:r>
      <w:r>
        <w:rPr>
          <w:rFonts w:hint="eastAsia" w:ascii="仿宋_GB2312" w:hAnsi="宋体" w:eastAsia="仿宋_GB2312" w:cs="宋体"/>
          <w:kern w:val="0"/>
          <w:sz w:val="32"/>
          <w:szCs w:val="32"/>
        </w:rPr>
        <w:t>的考核验收工作，市农业</w:t>
      </w:r>
      <w:r>
        <w:rPr>
          <w:rFonts w:hint="eastAsia" w:ascii="仿宋_GB2312" w:hAnsi="宋体" w:eastAsia="仿宋_GB2312" w:cs="宋体"/>
          <w:kern w:val="0"/>
          <w:sz w:val="32"/>
          <w:szCs w:val="32"/>
          <w:lang w:eastAsia="zh-CN"/>
        </w:rPr>
        <w:t>农村</w:t>
      </w:r>
      <w:r>
        <w:rPr>
          <w:rFonts w:hint="eastAsia" w:ascii="仿宋_GB2312" w:hAnsi="宋体" w:eastAsia="仿宋_GB2312" w:cs="宋体"/>
          <w:kern w:val="0"/>
          <w:sz w:val="32"/>
          <w:szCs w:val="32"/>
        </w:rPr>
        <w:t>局、财政局对项目实施及资金使用情况开展检查和绩效评估。</w:t>
      </w:r>
    </w:p>
    <w:p>
      <w:pPr>
        <w:spacing w:beforeLines="0" w:afterLines="0" w:line="570" w:lineRule="exact"/>
        <w:ind w:firstLine="640" w:firstLineChars="200"/>
        <w:rPr>
          <w:rFonts w:hint="eastAsia" w:ascii="仿宋_GB2312" w:hAnsi="仿宋_GB2312" w:eastAsia="仿宋_GB2312" w:cs="仿宋_GB2312"/>
          <w:kern w:val="0"/>
          <w:sz w:val="32"/>
          <w:szCs w:val="32"/>
        </w:rPr>
      </w:pPr>
      <w:r>
        <w:rPr>
          <w:rFonts w:hint="eastAsia" w:ascii="楷体_GB2312" w:hAnsi="宋体" w:eastAsia="楷体_GB2312" w:cs="宋体"/>
          <w:kern w:val="0"/>
          <w:sz w:val="32"/>
          <w:szCs w:val="32"/>
        </w:rPr>
        <w:t>（三）加大宣传力度。</w:t>
      </w:r>
      <w:r>
        <w:rPr>
          <w:rFonts w:hint="eastAsia" w:ascii="仿宋_GB2312" w:hAnsi="仿宋_GB2312" w:eastAsia="仿宋_GB2312" w:cs="仿宋_GB2312"/>
          <w:kern w:val="0"/>
          <w:sz w:val="32"/>
          <w:szCs w:val="32"/>
          <w:lang w:eastAsia="zh-CN"/>
        </w:rPr>
        <w:t>各有关区政府要</w:t>
      </w:r>
      <w:r>
        <w:rPr>
          <w:rFonts w:hint="eastAsia" w:ascii="仿宋_GB2312" w:hAnsi="仿宋_GB2312" w:eastAsia="仿宋_GB2312" w:cs="仿宋_GB2312"/>
          <w:kern w:val="0"/>
          <w:sz w:val="32"/>
          <w:szCs w:val="32"/>
        </w:rPr>
        <w:t>利用互联网、广播、电视、报</w:t>
      </w:r>
      <w:r>
        <w:rPr>
          <w:rFonts w:ascii="仿宋_GB2312" w:hAnsi="宋体" w:eastAsia="仿宋_GB2312" w:cs="宋体"/>
          <w:kern w:val="0"/>
          <w:sz w:val="32"/>
          <w:szCs w:val="32"/>
        </w:rPr>
        <w:t>刊等媒体</w:t>
      </w:r>
      <w:r>
        <w:rPr>
          <w:rFonts w:hint="eastAsia" w:ascii="仿宋_GB2312" w:hAnsi="宋体" w:eastAsia="仿宋_GB2312" w:cs="宋体"/>
          <w:kern w:val="0"/>
          <w:sz w:val="32"/>
          <w:szCs w:val="32"/>
          <w:lang w:eastAsia="zh-CN"/>
        </w:rPr>
        <w:t>广泛宣传，</w:t>
      </w:r>
      <w:r>
        <w:rPr>
          <w:rFonts w:ascii="仿宋_GB2312" w:hAnsi="宋体" w:eastAsia="仿宋_GB2312" w:cs="宋体"/>
          <w:kern w:val="0"/>
          <w:sz w:val="32"/>
          <w:szCs w:val="32"/>
        </w:rPr>
        <w:t>让广大农民</w:t>
      </w:r>
      <w:r>
        <w:rPr>
          <w:rFonts w:hint="eastAsia" w:ascii="仿宋_GB2312" w:hAnsi="宋体" w:eastAsia="仿宋_GB2312" w:cs="宋体"/>
          <w:kern w:val="0"/>
          <w:sz w:val="32"/>
          <w:szCs w:val="32"/>
          <w:lang w:eastAsia="zh-CN"/>
        </w:rPr>
        <w:t>充分</w:t>
      </w:r>
      <w:r>
        <w:rPr>
          <w:rFonts w:ascii="仿宋_GB2312" w:hAnsi="宋体" w:eastAsia="仿宋_GB2312" w:cs="宋体"/>
          <w:kern w:val="0"/>
          <w:sz w:val="32"/>
          <w:szCs w:val="32"/>
        </w:rPr>
        <w:t>了解相关政策，积极参与</w:t>
      </w:r>
      <w:r>
        <w:rPr>
          <w:rFonts w:hint="eastAsia" w:ascii="仿宋_GB2312" w:hAnsi="宋体" w:eastAsia="仿宋_GB2312" w:cs="宋体"/>
          <w:kern w:val="0"/>
          <w:sz w:val="32"/>
          <w:szCs w:val="32"/>
          <w:lang w:eastAsia="zh-CN"/>
        </w:rPr>
        <w:t>高素质</w:t>
      </w:r>
      <w:r>
        <w:rPr>
          <w:rFonts w:ascii="仿宋_GB2312" w:hAnsi="宋体" w:eastAsia="仿宋_GB2312" w:cs="宋体"/>
          <w:kern w:val="0"/>
          <w:sz w:val="32"/>
          <w:szCs w:val="32"/>
        </w:rPr>
        <w:t>农民培育，</w:t>
      </w:r>
      <w:r>
        <w:rPr>
          <w:rFonts w:hint="eastAsia" w:ascii="仿宋_GB2312" w:hAnsi="仿宋_GB2312" w:eastAsia="仿宋_GB2312" w:cs="仿宋_GB2312"/>
          <w:kern w:val="0"/>
          <w:sz w:val="32"/>
          <w:szCs w:val="32"/>
        </w:rPr>
        <w:t>营造</w:t>
      </w:r>
      <w:r>
        <w:rPr>
          <w:rFonts w:ascii="仿宋_GB2312" w:hAnsi="宋体" w:eastAsia="仿宋_GB2312" w:cs="宋体"/>
          <w:kern w:val="0"/>
          <w:sz w:val="32"/>
          <w:szCs w:val="32"/>
        </w:rPr>
        <w:t>全社会</w:t>
      </w:r>
      <w:r>
        <w:rPr>
          <w:rFonts w:hint="eastAsia" w:ascii="仿宋_GB2312" w:hAnsi="仿宋_GB2312" w:eastAsia="仿宋_GB2312" w:cs="仿宋_GB2312"/>
          <w:kern w:val="0"/>
          <w:sz w:val="32"/>
          <w:szCs w:val="32"/>
        </w:rPr>
        <w:t>关心支持培育高素质农民的良好氛围。</w:t>
      </w:r>
    </w:p>
    <w:p>
      <w:pPr>
        <w:spacing w:beforeLines="0" w:afterLines="0" w:line="570" w:lineRule="exact"/>
        <w:ind w:firstLine="640" w:firstLineChars="200"/>
        <w:rPr>
          <w:rFonts w:hint="eastAsia" w:ascii="仿宋_GB2312" w:hAnsi="仿宋_GB2312" w:eastAsia="仿宋_GB2312" w:cs="仿宋_GB2312"/>
          <w:color w:val="FF0000"/>
          <w:kern w:val="0"/>
          <w:sz w:val="32"/>
          <w:szCs w:val="32"/>
        </w:rPr>
      </w:pPr>
    </w:p>
    <w:p>
      <w:pPr>
        <w:spacing w:beforeLines="0" w:afterLines="0" w:line="570" w:lineRule="exact"/>
        <w:ind w:left="1280" w:leftChars="0" w:hanging="1280" w:hangingChars="400"/>
        <w:jc w:val="both"/>
        <w:rPr>
          <w:rFonts w:hint="eastAsia" w:ascii="仿宋_GB2312" w:hAnsi="宋体" w:eastAsia="仿宋_GB2312" w:cs="宋体"/>
          <w:color w:val="auto"/>
          <w:spacing w:val="-11"/>
          <w:kern w:val="0"/>
          <w:sz w:val="32"/>
          <w:szCs w:val="32"/>
          <w:lang w:eastAsia="zh-CN"/>
        </w:rPr>
      </w:pPr>
      <w:r>
        <w:rPr>
          <w:rFonts w:hint="eastAsia" w:ascii="仿宋_GB2312" w:hAnsi="宋体" w:eastAsia="仿宋_GB2312" w:cs="宋体"/>
          <w:color w:val="FF0000"/>
          <w:kern w:val="0"/>
          <w:sz w:val="32"/>
          <w:szCs w:val="32"/>
          <w:lang w:val="en-US" w:eastAsia="zh-CN"/>
        </w:rPr>
        <w:t xml:space="preserve">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附件</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spacing w:val="-11"/>
          <w:kern w:val="0"/>
          <w:sz w:val="32"/>
          <w:szCs w:val="32"/>
        </w:rPr>
        <w:t>广州市</w:t>
      </w:r>
      <w:r>
        <w:rPr>
          <w:rFonts w:hint="eastAsia" w:ascii="仿宋_GB2312" w:hAnsi="宋体" w:eastAsia="仿宋_GB2312" w:cs="宋体"/>
          <w:color w:val="auto"/>
          <w:spacing w:val="-11"/>
          <w:kern w:val="0"/>
          <w:sz w:val="32"/>
          <w:szCs w:val="32"/>
          <w:lang w:eastAsia="zh-CN"/>
        </w:rPr>
        <w:t>高素质</w:t>
      </w:r>
      <w:r>
        <w:rPr>
          <w:rFonts w:hint="eastAsia" w:ascii="仿宋_GB2312" w:hAnsi="宋体" w:eastAsia="仿宋_GB2312" w:cs="宋体"/>
          <w:color w:val="auto"/>
          <w:spacing w:val="-11"/>
          <w:kern w:val="0"/>
          <w:sz w:val="32"/>
          <w:szCs w:val="32"/>
        </w:rPr>
        <w:t>农民培育项目任务</w:t>
      </w:r>
      <w:r>
        <w:rPr>
          <w:rFonts w:hint="eastAsia" w:ascii="仿宋_GB2312" w:hAnsi="宋体" w:eastAsia="仿宋_GB2312" w:cs="宋体"/>
          <w:color w:val="auto"/>
          <w:spacing w:val="-11"/>
          <w:kern w:val="0"/>
          <w:sz w:val="32"/>
          <w:szCs w:val="32"/>
          <w:lang w:eastAsia="zh-CN"/>
        </w:rPr>
        <w:t>、</w:t>
      </w:r>
      <w:r>
        <w:rPr>
          <w:rFonts w:hint="eastAsia" w:ascii="仿宋_GB2312" w:hAnsi="宋体" w:eastAsia="仿宋_GB2312" w:cs="宋体"/>
          <w:color w:val="auto"/>
          <w:spacing w:val="-11"/>
          <w:kern w:val="0"/>
          <w:sz w:val="32"/>
          <w:szCs w:val="32"/>
        </w:rPr>
        <w:t>资金计划</w:t>
      </w:r>
      <w:r>
        <w:rPr>
          <w:rFonts w:hint="eastAsia" w:ascii="仿宋_GB2312" w:hAnsi="宋体" w:eastAsia="仿宋_GB2312" w:cs="宋体"/>
          <w:color w:val="auto"/>
          <w:spacing w:val="-11"/>
          <w:kern w:val="0"/>
          <w:sz w:val="32"/>
          <w:szCs w:val="32"/>
          <w:lang w:eastAsia="zh-CN"/>
        </w:rPr>
        <w:t>和绩效</w:t>
      </w:r>
    </w:p>
    <w:p>
      <w:pPr>
        <w:spacing w:beforeLines="0" w:afterLines="0" w:line="570" w:lineRule="exact"/>
        <w:ind w:left="1277" w:leftChars="608" w:firstLine="800" w:firstLineChars="250"/>
        <w:jc w:val="both"/>
        <w:rPr>
          <w:rFonts w:hint="eastAsia" w:ascii="仿宋_GB2312" w:hAnsi="宋体" w:eastAsia="仿宋_GB2312" w:cs="宋体"/>
          <w:color w:val="auto"/>
          <w:kern w:val="0"/>
          <w:sz w:val="32"/>
          <w:szCs w:val="32"/>
        </w:rPr>
      </w:pPr>
      <w:r>
        <w:rPr>
          <w:rFonts w:hint="eastAsia" w:ascii="仿宋_GB2312" w:hAnsi="宋体" w:eastAsia="仿宋_GB2312" w:cs="宋体"/>
          <w:color w:val="auto"/>
          <w:spacing w:val="0"/>
          <w:kern w:val="0"/>
          <w:sz w:val="32"/>
          <w:szCs w:val="32"/>
          <w:lang w:eastAsia="zh-CN"/>
        </w:rPr>
        <w:t>目标表</w:t>
      </w: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21</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年）</w:t>
      </w:r>
    </w:p>
    <w:p>
      <w:pPr>
        <w:numPr>
          <w:ilvl w:val="0"/>
          <w:numId w:val="0"/>
        </w:numPr>
        <w:spacing w:beforeLines="0" w:afterLines="0" w:line="570" w:lineRule="exact"/>
        <w:ind w:left="1760" w:leftChars="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lang w:eastAsia="zh-CN"/>
        </w:rPr>
        <w:t>高素质农民培训模块要求</w:t>
      </w:r>
    </w:p>
    <w:p>
      <w:pPr>
        <w:numPr>
          <w:ilvl w:val="0"/>
          <w:numId w:val="0"/>
        </w:numPr>
        <w:spacing w:beforeLines="0" w:afterLines="0" w:line="570" w:lineRule="exact"/>
        <w:ind w:left="1760" w:leftChars="0"/>
        <w:rPr>
          <w:rFonts w:hint="eastAsia" w:ascii="仿宋_GB2312" w:hAnsi="宋体" w:eastAsia="仿宋_GB2312" w:cs="宋体"/>
          <w:color w:val="auto"/>
          <w:spacing w:val="-11"/>
          <w:kern w:val="0"/>
          <w:sz w:val="32"/>
          <w:szCs w:val="32"/>
          <w:lang w:eastAsia="zh-CN"/>
        </w:rPr>
      </w:pPr>
      <w:r>
        <w:rPr>
          <w:rFonts w:hint="eastAsia" w:ascii="仿宋_GB2312" w:hAnsi="宋体" w:eastAsia="仿宋_GB2312" w:cs="宋体"/>
          <w:color w:val="auto"/>
          <w:kern w:val="0"/>
          <w:sz w:val="32"/>
          <w:szCs w:val="32"/>
        </w:rPr>
        <w:t>3.</w:t>
      </w:r>
      <w:r>
        <w:rPr>
          <w:rFonts w:hint="eastAsia" w:ascii="仿宋_GB2312" w:hAnsi="宋体" w:eastAsia="仿宋_GB2312" w:cs="宋体"/>
          <w:color w:val="auto"/>
          <w:spacing w:val="-11"/>
          <w:kern w:val="0"/>
          <w:sz w:val="32"/>
          <w:szCs w:val="32"/>
          <w:lang w:eastAsia="zh-CN"/>
        </w:rPr>
        <w:t>广东省高素质农民培育项目验收原则、程序和标准</w:t>
      </w:r>
    </w:p>
    <w:p>
      <w:pPr>
        <w:numPr>
          <w:ilvl w:val="0"/>
          <w:numId w:val="0"/>
        </w:numPr>
        <w:spacing w:beforeLines="0" w:afterLines="0" w:line="570" w:lineRule="exact"/>
        <w:ind w:left="1760" w:leftChars="0"/>
        <w:rPr>
          <w:rFonts w:hint="eastAsia" w:ascii="仿宋_GB2312" w:hAnsi="宋体" w:eastAsia="仿宋_GB2312" w:cs="宋体"/>
          <w:color w:val="auto"/>
          <w:kern w:val="0"/>
          <w:sz w:val="32"/>
          <w:szCs w:val="32"/>
        </w:rPr>
      </w:pPr>
      <w:r>
        <w:rPr>
          <w:rFonts w:hint="eastAsia" w:ascii="仿宋_GB2312" w:hAnsi="宋体" w:eastAsia="仿宋_GB2312" w:cs="宋体"/>
          <w:color w:val="auto"/>
          <w:spacing w:val="-11"/>
          <w:kern w:val="0"/>
          <w:sz w:val="32"/>
          <w:szCs w:val="32"/>
          <w:lang w:val="en-US" w:eastAsia="zh-CN"/>
        </w:rPr>
        <w:t>4.</w:t>
      </w:r>
      <w:r>
        <w:rPr>
          <w:rFonts w:hint="eastAsia" w:ascii="仿宋_GB2312" w:hAnsi="宋体" w:eastAsia="仿宋_GB2312" w:cs="宋体"/>
          <w:color w:val="auto"/>
          <w:kern w:val="0"/>
          <w:sz w:val="32"/>
          <w:szCs w:val="32"/>
          <w:lang w:eastAsia="zh-CN"/>
        </w:rPr>
        <w:t>高素质</w:t>
      </w:r>
      <w:r>
        <w:rPr>
          <w:rFonts w:hint="eastAsia" w:ascii="仿宋_GB2312" w:hAnsi="宋体" w:eastAsia="仿宋_GB2312" w:cs="宋体"/>
          <w:color w:val="auto"/>
          <w:kern w:val="0"/>
          <w:sz w:val="32"/>
          <w:szCs w:val="32"/>
        </w:rPr>
        <w:t>农民参训学员考勤签到表</w:t>
      </w:r>
    </w:p>
    <w:p>
      <w:pPr>
        <w:numPr>
          <w:ilvl w:val="0"/>
          <w:numId w:val="0"/>
        </w:numPr>
        <w:spacing w:beforeLines="0" w:afterLines="0" w:line="570" w:lineRule="exact"/>
        <w:ind w:left="1760" w:leftChars="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.授课老师签到表</w:t>
      </w:r>
    </w:p>
    <w:p>
      <w:pPr>
        <w:numPr>
          <w:ilvl w:val="0"/>
          <w:numId w:val="0"/>
        </w:numPr>
        <w:spacing w:beforeLines="0" w:afterLines="0" w:line="570" w:lineRule="exact"/>
        <w:ind w:left="1760" w:leftChars="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6</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高素质</w:t>
      </w:r>
      <w:r>
        <w:rPr>
          <w:rFonts w:hint="eastAsia" w:ascii="仿宋_GB2312" w:hAnsi="宋体" w:eastAsia="仿宋_GB2312" w:cs="宋体"/>
          <w:color w:val="auto"/>
          <w:kern w:val="0"/>
          <w:sz w:val="32"/>
          <w:szCs w:val="32"/>
        </w:rPr>
        <w:t>农民参训学员满意度测评表</w:t>
      </w:r>
    </w:p>
    <w:p>
      <w:pPr>
        <w:numPr>
          <w:ilvl w:val="0"/>
          <w:numId w:val="0"/>
        </w:numPr>
        <w:spacing w:beforeLines="0" w:afterLines="0" w:line="570" w:lineRule="exact"/>
        <w:ind w:left="1760" w:leftChars="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7</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高素质</w:t>
      </w:r>
      <w:r>
        <w:rPr>
          <w:rFonts w:hint="eastAsia" w:ascii="仿宋_GB2312" w:hAnsi="宋体" w:eastAsia="仿宋_GB2312" w:cs="宋体"/>
          <w:color w:val="auto"/>
          <w:kern w:val="0"/>
          <w:sz w:val="32"/>
          <w:szCs w:val="32"/>
        </w:rPr>
        <w:t>农民培训台账</w:t>
      </w:r>
    </w:p>
    <w:p>
      <w:pPr>
        <w:numPr>
          <w:ilvl w:val="0"/>
          <w:numId w:val="0"/>
        </w:numPr>
        <w:spacing w:beforeLines="0" w:afterLines="0" w:line="570" w:lineRule="exact"/>
        <w:ind w:left="1760" w:leftChars="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高素质</w:t>
      </w:r>
      <w:r>
        <w:rPr>
          <w:rFonts w:hint="eastAsia" w:ascii="仿宋_GB2312" w:hAnsi="宋体" w:eastAsia="仿宋_GB2312" w:cs="宋体"/>
          <w:color w:val="auto"/>
          <w:kern w:val="0"/>
          <w:sz w:val="32"/>
          <w:szCs w:val="32"/>
        </w:rPr>
        <w:t>农民培训验收报告单</w:t>
      </w:r>
    </w:p>
    <w:p>
      <w:pPr>
        <w:numPr>
          <w:ilvl w:val="0"/>
          <w:numId w:val="0"/>
        </w:numPr>
        <w:spacing w:beforeLines="0" w:afterLines="0" w:line="570" w:lineRule="exact"/>
        <w:ind w:left="1760" w:leftChars="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9</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高素质</w:t>
      </w:r>
      <w:r>
        <w:rPr>
          <w:rFonts w:hint="eastAsia" w:ascii="仿宋_GB2312" w:hAnsi="宋体" w:eastAsia="仿宋_GB2312" w:cs="宋体"/>
          <w:color w:val="auto"/>
          <w:kern w:val="0"/>
          <w:sz w:val="32"/>
          <w:szCs w:val="32"/>
        </w:rPr>
        <w:t>农民培训机构建档基本资料目录</w:t>
      </w:r>
    </w:p>
    <w:p>
      <w:pPr>
        <w:spacing w:beforeLines="0" w:afterLines="0" w:line="570" w:lineRule="exact"/>
        <w:rPr>
          <w:rFonts w:hint="eastAsia" w:ascii="仿宋_GB2312" w:eastAsia="仿宋_GB2312"/>
          <w:sz w:val="32"/>
          <w:szCs w:val="32"/>
        </w:rPr>
        <w:sectPr>
          <w:footerReference r:id="rId3" w:type="default"/>
          <w:footerReference r:id="rId4" w:type="even"/>
          <w:pgSz w:w="11906" w:h="16838"/>
          <w:pgMar w:top="2098" w:right="1531" w:bottom="1984" w:left="1531" w:header="851" w:footer="992" w:gutter="0"/>
          <w:pgNumType w:fmt="decimal"/>
          <w:cols w:space="720" w:num="1"/>
          <w:formProt w:val="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　　　　　　　</w:t>
      </w:r>
    </w:p>
    <w:p>
      <w:pPr>
        <w:pStyle w:val="2"/>
        <w:rPr>
          <w:rFonts w:hint="eastAsia"/>
        </w:rPr>
      </w:pPr>
    </w:p>
    <w:p>
      <w:pPr>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广州市</w:t>
      </w:r>
      <w:r>
        <w:rPr>
          <w:rFonts w:hint="eastAsia" w:ascii="方正小标宋简体" w:hAnsi="方正小标宋简体" w:eastAsia="方正小标宋简体" w:cs="方正小标宋简体"/>
          <w:color w:val="000000"/>
          <w:sz w:val="44"/>
          <w:szCs w:val="44"/>
          <w:lang w:eastAsia="zh-CN"/>
        </w:rPr>
        <w:t>高素质</w:t>
      </w:r>
      <w:r>
        <w:rPr>
          <w:rFonts w:hint="eastAsia" w:ascii="方正小标宋简体" w:hAnsi="方正小标宋简体" w:eastAsia="方正小标宋简体" w:cs="方正小标宋简体"/>
          <w:color w:val="000000"/>
          <w:sz w:val="44"/>
          <w:szCs w:val="44"/>
        </w:rPr>
        <w:t>农民培育项目任务</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资金计划</w:t>
      </w:r>
      <w:r>
        <w:rPr>
          <w:rFonts w:hint="eastAsia" w:ascii="方正小标宋简体" w:hAnsi="方正小标宋简体" w:eastAsia="方正小标宋简体" w:cs="方正小标宋简体"/>
          <w:color w:val="000000"/>
          <w:sz w:val="44"/>
          <w:szCs w:val="44"/>
          <w:lang w:eastAsia="zh-CN"/>
        </w:rPr>
        <w:t>和绩效目标表</w:t>
      </w:r>
    </w:p>
    <w:p>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2021-2025年</w:t>
      </w:r>
      <w:r>
        <w:rPr>
          <w:rFonts w:hint="eastAsia" w:ascii="楷体_GB2312" w:hAnsi="楷体_GB2312" w:eastAsia="楷体_GB2312" w:cs="楷体_GB2312"/>
          <w:color w:val="000000"/>
          <w:sz w:val="32"/>
          <w:szCs w:val="32"/>
          <w:lang w:eastAsia="zh-CN"/>
        </w:rPr>
        <w:t>）</w:t>
      </w:r>
    </w:p>
    <w:p>
      <w:pPr>
        <w:pStyle w:val="2"/>
        <w:rPr>
          <w:rFonts w:hint="eastAsia"/>
          <w:lang w:eastAsia="zh-CN"/>
        </w:rPr>
      </w:pPr>
    </w:p>
    <w:tbl>
      <w:tblPr>
        <w:tblStyle w:val="8"/>
        <w:tblW w:w="13038" w:type="dxa"/>
        <w:jc w:val="center"/>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114"/>
        <w:gridCol w:w="1744"/>
        <w:gridCol w:w="1320"/>
        <w:gridCol w:w="1620"/>
        <w:gridCol w:w="165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2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color w:val="000000"/>
                <w:sz w:val="30"/>
                <w:szCs w:val="30"/>
              </w:rPr>
            </w:pPr>
            <w:r>
              <w:rPr>
                <w:rFonts w:hint="eastAsia" w:ascii="黑体" w:hAnsi="黑体" w:eastAsia="黑体" w:cs="黑体"/>
                <w:i w:val="0"/>
                <w:color w:val="000000"/>
                <w:kern w:val="0"/>
                <w:sz w:val="30"/>
                <w:szCs w:val="30"/>
                <w:u w:val="none"/>
                <w:lang w:val="en-US" w:eastAsia="zh-CN" w:bidi="ar"/>
              </w:rPr>
              <w:t>区</w:t>
            </w:r>
          </w:p>
        </w:tc>
        <w:tc>
          <w:tcPr>
            <w:tcW w:w="41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kern w:val="0"/>
                <w:sz w:val="30"/>
                <w:szCs w:val="30"/>
                <w:u w:val="none"/>
                <w:lang w:val="en-US" w:eastAsia="zh-CN" w:bidi="ar"/>
              </w:rPr>
            </w:pPr>
            <w:r>
              <w:rPr>
                <w:rFonts w:hint="eastAsia" w:ascii="黑体" w:hAnsi="黑体" w:eastAsia="黑体" w:cs="黑体"/>
                <w:i w:val="0"/>
                <w:color w:val="000000"/>
                <w:kern w:val="0"/>
                <w:sz w:val="30"/>
                <w:szCs w:val="30"/>
                <w:u w:val="none"/>
                <w:lang w:val="en-US" w:eastAsia="zh-CN" w:bidi="ar"/>
              </w:rPr>
              <w:t>年度任务数</w:t>
            </w:r>
          </w:p>
        </w:tc>
        <w:tc>
          <w:tcPr>
            <w:tcW w:w="32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color w:val="000000"/>
                <w:sz w:val="28"/>
                <w:szCs w:val="28"/>
              </w:rPr>
            </w:pPr>
            <w:r>
              <w:rPr>
                <w:rFonts w:hint="eastAsia" w:ascii="黑体" w:hAnsi="黑体" w:eastAsia="黑体" w:cs="黑体"/>
                <w:i w:val="0"/>
                <w:color w:val="000000"/>
                <w:kern w:val="0"/>
                <w:sz w:val="32"/>
                <w:szCs w:val="32"/>
                <w:u w:val="none"/>
                <w:lang w:val="en-US" w:eastAsia="zh-CN" w:bidi="ar"/>
              </w:rPr>
              <w:t>2021－2025年（五年）</w:t>
            </w:r>
          </w:p>
        </w:tc>
        <w:tc>
          <w:tcPr>
            <w:tcW w:w="4323" w:type="dxa"/>
            <w:vMerge w:val="restart"/>
            <w:tcBorders>
              <w:top w:val="single" w:color="auto" w:sz="4" w:space="0"/>
              <w:left w:val="single" w:color="auto" w:sz="4" w:space="0"/>
              <w:right w:val="single" w:color="auto" w:sz="4" w:space="0"/>
            </w:tcBorders>
            <w:vAlign w:val="center"/>
          </w:tcPr>
          <w:p/>
          <w:p>
            <w:pPr>
              <w:pStyle w:val="2"/>
              <w:ind w:left="0" w:leftChars="0" w:firstLine="0" w:firstLineChars="0"/>
              <w:jc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0"/>
                <w:szCs w:val="30"/>
                <w:u w:val="none"/>
                <w:lang w:val="en-US" w:eastAsia="zh-CN" w:bidi="ar"/>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2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color w:val="000000"/>
                <w:sz w:val="30"/>
                <w:szCs w:val="30"/>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color w:val="000000"/>
                <w:sz w:val="30"/>
                <w:szCs w:val="30"/>
              </w:rPr>
            </w:pPr>
            <w:r>
              <w:rPr>
                <w:rFonts w:hint="eastAsia" w:ascii="黑体" w:hAnsi="黑体" w:eastAsia="黑体" w:cs="黑体"/>
                <w:i w:val="0"/>
                <w:color w:val="000000"/>
                <w:kern w:val="0"/>
                <w:sz w:val="28"/>
                <w:szCs w:val="28"/>
                <w:u w:val="none"/>
                <w:lang w:val="en-US" w:eastAsia="zh-CN" w:bidi="ar"/>
              </w:rPr>
              <w:t>经营管理型</w:t>
            </w:r>
            <w:r>
              <w:rPr>
                <w:rFonts w:hint="eastAsia" w:ascii="黑体" w:hAnsi="黑体" w:eastAsia="黑体" w:cs="黑体"/>
                <w:i w:val="0"/>
                <w:color w:val="000000"/>
                <w:kern w:val="0"/>
                <w:sz w:val="30"/>
                <w:szCs w:val="30"/>
                <w:u w:val="none"/>
                <w:lang w:val="en-US" w:eastAsia="zh-CN" w:bidi="ar"/>
              </w:rPr>
              <w:t>（人）</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专业生产型</w:t>
            </w:r>
          </w:p>
          <w:p>
            <w:pPr>
              <w:keepNext w:val="0"/>
              <w:keepLines w:val="0"/>
              <w:widowControl/>
              <w:suppressLineNumbers w:val="0"/>
              <w:jc w:val="center"/>
              <w:textAlignment w:val="center"/>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技能服务型</w:t>
            </w:r>
          </w:p>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i w:val="0"/>
                <w:color w:val="000000"/>
                <w:kern w:val="0"/>
                <w:sz w:val="30"/>
                <w:szCs w:val="30"/>
                <w:u w:val="none"/>
                <w:lang w:val="en-US" w:eastAsia="zh-CN" w:bidi="ar"/>
              </w:rPr>
              <w:t>（人）</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kern w:val="0"/>
                <w:sz w:val="30"/>
                <w:szCs w:val="30"/>
                <w:u w:val="none"/>
                <w:lang w:val="en-US" w:eastAsia="zh-CN" w:bidi="ar"/>
              </w:rPr>
            </w:pPr>
            <w:r>
              <w:rPr>
                <w:rFonts w:hint="eastAsia" w:ascii="黑体" w:hAnsi="黑体" w:eastAsia="黑体" w:cs="黑体"/>
                <w:i w:val="0"/>
                <w:color w:val="000000"/>
                <w:kern w:val="0"/>
                <w:sz w:val="30"/>
                <w:szCs w:val="30"/>
                <w:u w:val="none"/>
                <w:lang w:val="en-US" w:eastAsia="zh-CN" w:bidi="ar"/>
              </w:rPr>
              <w:t>合计</w:t>
            </w:r>
          </w:p>
          <w:p>
            <w:pPr>
              <w:keepNext w:val="0"/>
              <w:keepLines w:val="0"/>
              <w:widowControl/>
              <w:suppressLineNumbers w:val="0"/>
              <w:jc w:val="center"/>
              <w:textAlignment w:val="center"/>
              <w:rPr>
                <w:rFonts w:hint="eastAsia" w:ascii="黑体" w:hAnsi="黑体" w:eastAsia="黑体" w:cs="黑体"/>
              </w:rPr>
            </w:pPr>
            <w:r>
              <w:rPr>
                <w:rFonts w:hint="eastAsia" w:ascii="黑体" w:hAnsi="黑体" w:eastAsia="黑体" w:cs="黑体"/>
                <w:i w:val="0"/>
                <w:color w:val="000000"/>
                <w:kern w:val="0"/>
                <w:sz w:val="30"/>
                <w:szCs w:val="30"/>
                <w:u w:val="none"/>
                <w:lang w:val="en-US" w:eastAsia="zh-CN" w:bidi="ar"/>
              </w:rPr>
              <w:t>人数（人）</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color w:val="000000"/>
                <w:sz w:val="30"/>
                <w:szCs w:val="30"/>
              </w:rPr>
            </w:pPr>
            <w:r>
              <w:rPr>
                <w:rFonts w:hint="eastAsia" w:ascii="黑体" w:hAnsi="黑体" w:eastAsia="黑体" w:cs="黑体"/>
                <w:i w:val="0"/>
                <w:color w:val="000000"/>
                <w:kern w:val="0"/>
                <w:sz w:val="30"/>
                <w:szCs w:val="30"/>
                <w:u w:val="none"/>
                <w:lang w:val="en-US" w:eastAsia="zh-CN" w:bidi="ar"/>
              </w:rPr>
              <w:t>总任务数（人）</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kern w:val="0"/>
                <w:sz w:val="30"/>
                <w:szCs w:val="30"/>
                <w:u w:val="none"/>
                <w:lang w:val="en-US" w:eastAsia="zh-CN" w:bidi="ar"/>
              </w:rPr>
            </w:pPr>
            <w:r>
              <w:rPr>
                <w:rFonts w:hint="eastAsia" w:ascii="黑体" w:hAnsi="黑体" w:eastAsia="黑体" w:cs="黑体"/>
                <w:i w:val="0"/>
                <w:color w:val="000000"/>
                <w:kern w:val="0"/>
                <w:sz w:val="30"/>
                <w:szCs w:val="30"/>
                <w:u w:val="none"/>
                <w:lang w:val="en-US" w:eastAsia="zh-CN" w:bidi="ar"/>
              </w:rPr>
              <w:t>总金额</w:t>
            </w:r>
          </w:p>
          <w:p>
            <w:pPr>
              <w:keepNext w:val="0"/>
              <w:keepLines w:val="0"/>
              <w:widowControl/>
              <w:suppressLineNumbers w:val="0"/>
              <w:jc w:val="center"/>
              <w:textAlignment w:val="center"/>
              <w:rPr>
                <w:rFonts w:hint="eastAsia" w:ascii="黑体" w:hAnsi="黑体" w:eastAsia="黑体" w:cs="黑体"/>
                <w:color w:val="000000"/>
                <w:sz w:val="30"/>
                <w:szCs w:val="30"/>
              </w:rPr>
            </w:pPr>
            <w:r>
              <w:rPr>
                <w:rFonts w:hint="eastAsia" w:ascii="黑体" w:hAnsi="黑体" w:eastAsia="黑体" w:cs="黑体"/>
                <w:i w:val="0"/>
                <w:color w:val="000000"/>
                <w:kern w:val="0"/>
                <w:sz w:val="30"/>
                <w:szCs w:val="30"/>
                <w:u w:val="none"/>
                <w:lang w:val="en-US" w:eastAsia="zh-CN" w:bidi="ar"/>
              </w:rPr>
              <w:t>（万元）</w:t>
            </w:r>
          </w:p>
        </w:tc>
        <w:tc>
          <w:tcPr>
            <w:tcW w:w="432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kern w:val="0"/>
                <w:sz w:val="30"/>
                <w:szCs w:val="3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rPr>
            </w:pPr>
            <w:r>
              <w:rPr>
                <w:rFonts w:hint="eastAsia" w:ascii="仿宋_GB2312" w:hAnsi="宋体" w:eastAsia="仿宋_GB2312" w:cs="仿宋_GB2312"/>
                <w:i w:val="0"/>
                <w:color w:val="000000"/>
                <w:kern w:val="0"/>
                <w:sz w:val="28"/>
                <w:szCs w:val="28"/>
                <w:u w:val="none"/>
                <w:lang w:val="en-US" w:eastAsia="zh-CN" w:bidi="ar"/>
              </w:rPr>
              <w:t>白云</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80</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lang w:val="en-US"/>
              </w:rPr>
            </w:pPr>
            <w:r>
              <w:rPr>
                <w:rFonts w:hint="eastAsia" w:ascii="仿宋_GB2312" w:hAnsi="宋体" w:eastAsia="仿宋_GB2312" w:cs="仿宋_GB2312"/>
                <w:i w:val="0"/>
                <w:color w:val="000000"/>
                <w:kern w:val="0"/>
                <w:sz w:val="28"/>
                <w:szCs w:val="28"/>
                <w:u w:val="none"/>
                <w:lang w:val="en-US" w:eastAsia="zh-CN" w:bidi="ar"/>
              </w:rPr>
              <w:t>80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lang w:val="en-US"/>
              </w:rPr>
            </w:pPr>
            <w:r>
              <w:rPr>
                <w:rFonts w:hint="eastAsia" w:ascii="仿宋_GB2312" w:hAnsi="宋体" w:eastAsia="仿宋_GB2312" w:cs="仿宋_GB2312"/>
                <w:i w:val="0"/>
                <w:color w:val="000000"/>
                <w:kern w:val="0"/>
                <w:sz w:val="28"/>
                <w:szCs w:val="28"/>
                <w:u w:val="none"/>
                <w:lang w:val="en-US" w:eastAsia="zh-CN" w:bidi="ar"/>
              </w:rPr>
              <w:t>160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800</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360</w:t>
            </w:r>
          </w:p>
        </w:tc>
        <w:tc>
          <w:tcPr>
            <w:tcW w:w="4323" w:type="dxa"/>
            <w:vMerge w:val="restart"/>
            <w:tcBorders>
              <w:top w:val="single" w:color="auto" w:sz="4" w:space="0"/>
              <w:left w:val="single" w:color="auto" w:sz="4" w:space="0"/>
              <w:right w:val="single" w:color="auto" w:sz="4" w:space="0"/>
            </w:tcBorders>
            <w:vAlign w:val="center"/>
          </w:tcPr>
          <w:p>
            <w:pP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仿宋_GB2312" w:eastAsia="仿宋_GB2312" w:cs="仿宋_GB2312"/>
                <w:sz w:val="28"/>
                <w:szCs w:val="28"/>
                <w:vertAlign w:val="baseline"/>
                <w:lang w:val="en-US" w:eastAsia="zh-CN"/>
              </w:rPr>
              <w:t>培育高素质农民不少于年度任务数；经营管理型培训时间不少于120学时，专业生产型和技能服务型培训时间不少于60学时；培训满意度达85%以上。带动乡村人口综合素质、生产技能和经营能力进一步提升，培养壮大有文化、懂技术、善经营、会管理的高素质农民</w:t>
            </w:r>
            <w:r>
              <w:rPr>
                <w:rFonts w:hint="eastAsia" w:ascii="仿宋_GB2312" w:hAnsi="仿宋_GB2312" w:eastAsia="仿宋_GB2312" w:cs="仿宋_GB2312"/>
                <w:bCs w:val="0"/>
                <w:color w:val="000000"/>
                <w:kern w:val="0"/>
                <w:sz w:val="28"/>
                <w:szCs w:val="28"/>
                <w:lang w:eastAsia="zh-CN"/>
              </w:rPr>
              <w:t>队伍，</w:t>
            </w:r>
            <w:r>
              <w:rPr>
                <w:rFonts w:hint="eastAsia" w:ascii="仿宋_GB2312" w:hAnsi="宋体" w:eastAsia="仿宋_GB2312"/>
                <w:sz w:val="28"/>
                <w:szCs w:val="28"/>
                <w:shd w:val="clear" w:color="auto" w:fill="FFFFFF"/>
              </w:rPr>
              <w:t>为</w:t>
            </w:r>
            <w:r>
              <w:rPr>
                <w:rFonts w:hint="eastAsia" w:ascii="仿宋_GB2312" w:hAnsi="宋体" w:eastAsia="仿宋_GB2312"/>
                <w:sz w:val="28"/>
                <w:szCs w:val="28"/>
                <w:shd w:val="clear" w:color="auto" w:fill="FFFFFF"/>
                <w:lang w:eastAsia="zh-CN"/>
              </w:rPr>
              <w:t>实施乡村振兴战略</w:t>
            </w:r>
            <w:r>
              <w:rPr>
                <w:rFonts w:hint="eastAsia" w:ascii="仿宋_GB2312" w:hAnsi="宋体" w:eastAsia="仿宋_GB2312"/>
                <w:sz w:val="28"/>
                <w:szCs w:val="28"/>
                <w:shd w:val="clear" w:color="auto" w:fill="FFFFFF"/>
              </w:rPr>
              <w:t>提供强有力支撑</w:t>
            </w:r>
            <w:r>
              <w:rPr>
                <w:rFonts w:hint="eastAsia" w:ascii="仿宋_GB2312" w:hAnsi="仿宋_GB2312" w:eastAsia="仿宋_GB2312" w:cs="仿宋_GB2312"/>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rPr>
            </w:pPr>
            <w:r>
              <w:rPr>
                <w:rFonts w:hint="eastAsia" w:ascii="仿宋_GB2312" w:hAnsi="宋体" w:eastAsia="仿宋_GB2312" w:cs="仿宋_GB2312"/>
                <w:i w:val="0"/>
                <w:color w:val="000000"/>
                <w:kern w:val="0"/>
                <w:sz w:val="28"/>
                <w:szCs w:val="28"/>
                <w:u w:val="none"/>
                <w:lang w:val="en-US" w:eastAsia="zh-CN" w:bidi="ar"/>
              </w:rPr>
              <w:t>黄埔</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50</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pPr>
            <w:r>
              <w:rPr>
                <w:rFonts w:hint="eastAsia" w:ascii="仿宋_GB2312" w:hAnsi="宋体" w:eastAsia="仿宋_GB2312" w:cs="仿宋_GB2312"/>
                <w:i w:val="0"/>
                <w:color w:val="000000"/>
                <w:kern w:val="0"/>
                <w:sz w:val="28"/>
                <w:szCs w:val="28"/>
                <w:u w:val="none"/>
                <w:lang w:val="en-US" w:eastAsia="zh-CN" w:bidi="ar"/>
              </w:rPr>
              <w:t>100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500</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eastAsia="仿宋_GB2312"/>
                <w:color w:val="000000"/>
                <w:sz w:val="28"/>
                <w:szCs w:val="28"/>
                <w:lang w:val="en-US" w:eastAsia="zh-CN"/>
              </w:rPr>
              <w:t>225</w:t>
            </w:r>
          </w:p>
        </w:tc>
        <w:tc>
          <w:tcPr>
            <w:tcW w:w="4323" w:type="dxa"/>
            <w:vMerge w:val="continue"/>
            <w:tcBorders>
              <w:left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rPr>
            </w:pPr>
            <w:r>
              <w:rPr>
                <w:rFonts w:hint="eastAsia" w:ascii="仿宋_GB2312" w:hAnsi="宋体" w:eastAsia="仿宋_GB2312" w:cs="仿宋_GB2312"/>
                <w:i w:val="0"/>
                <w:color w:val="000000"/>
                <w:kern w:val="0"/>
                <w:sz w:val="28"/>
                <w:szCs w:val="28"/>
                <w:u w:val="none"/>
                <w:lang w:val="en-US" w:eastAsia="zh-CN" w:bidi="ar"/>
              </w:rPr>
              <w:t>番禺</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50</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lang w:val="en-US"/>
              </w:rPr>
            </w:pPr>
            <w:r>
              <w:rPr>
                <w:rFonts w:hint="eastAsia" w:ascii="仿宋_GB2312" w:hAnsi="宋体" w:eastAsia="仿宋_GB2312" w:cs="仿宋_GB2312"/>
                <w:i w:val="0"/>
                <w:color w:val="000000"/>
                <w:kern w:val="0"/>
                <w:sz w:val="28"/>
                <w:szCs w:val="28"/>
                <w:u w:val="none"/>
                <w:lang w:val="en-US" w:eastAsia="zh-CN" w:bidi="ar"/>
              </w:rPr>
              <w:t>100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500</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225</w:t>
            </w:r>
          </w:p>
        </w:tc>
        <w:tc>
          <w:tcPr>
            <w:tcW w:w="4323" w:type="dxa"/>
            <w:vMerge w:val="continue"/>
            <w:tcBorders>
              <w:left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rPr>
            </w:pPr>
            <w:r>
              <w:rPr>
                <w:rFonts w:hint="eastAsia" w:ascii="仿宋_GB2312" w:hAnsi="宋体" w:eastAsia="仿宋_GB2312" w:cs="仿宋_GB2312"/>
                <w:i w:val="0"/>
                <w:color w:val="000000"/>
                <w:kern w:val="0"/>
                <w:sz w:val="28"/>
                <w:szCs w:val="28"/>
                <w:u w:val="none"/>
                <w:lang w:val="en-US" w:eastAsia="zh-CN" w:bidi="ar"/>
              </w:rPr>
              <w:t>花都</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120</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150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lang w:val="en-US"/>
              </w:rPr>
            </w:pPr>
            <w:r>
              <w:rPr>
                <w:rFonts w:hint="eastAsia" w:ascii="仿宋_GB2312" w:hAnsi="宋体" w:eastAsia="仿宋_GB2312" w:cs="仿宋_GB2312"/>
                <w:i w:val="0"/>
                <w:color w:val="000000"/>
                <w:kern w:val="0"/>
                <w:sz w:val="28"/>
                <w:szCs w:val="28"/>
                <w:u w:val="none"/>
                <w:lang w:val="en-US" w:eastAsia="zh-CN" w:bidi="ar"/>
              </w:rPr>
              <w:t>270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1350</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577.5</w:t>
            </w:r>
          </w:p>
        </w:tc>
        <w:tc>
          <w:tcPr>
            <w:tcW w:w="4323" w:type="dxa"/>
            <w:vMerge w:val="continue"/>
            <w:tcBorders>
              <w:left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rPr>
            </w:pPr>
            <w:r>
              <w:rPr>
                <w:rFonts w:hint="eastAsia" w:ascii="仿宋_GB2312" w:hAnsi="宋体" w:eastAsia="仿宋_GB2312" w:cs="仿宋_GB2312"/>
                <w:i w:val="0"/>
                <w:color w:val="000000"/>
                <w:kern w:val="0"/>
                <w:sz w:val="28"/>
                <w:szCs w:val="28"/>
                <w:u w:val="none"/>
                <w:lang w:val="en-US" w:eastAsia="zh-CN" w:bidi="ar"/>
              </w:rPr>
              <w:t>南沙</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140</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110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lang w:val="en-US"/>
              </w:rPr>
            </w:pPr>
            <w:r>
              <w:rPr>
                <w:rFonts w:hint="eastAsia" w:ascii="仿宋_GB2312" w:hAnsi="宋体" w:eastAsia="仿宋_GB2312" w:cs="仿宋_GB2312"/>
                <w:i w:val="0"/>
                <w:color w:val="000000"/>
                <w:kern w:val="0"/>
                <w:sz w:val="28"/>
                <w:szCs w:val="28"/>
                <w:u w:val="none"/>
                <w:lang w:val="en-US" w:eastAsia="zh-CN" w:bidi="ar"/>
              </w:rPr>
              <w:t>250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1250</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592.5</w:t>
            </w:r>
          </w:p>
        </w:tc>
        <w:tc>
          <w:tcPr>
            <w:tcW w:w="4323" w:type="dxa"/>
            <w:vMerge w:val="continue"/>
            <w:tcBorders>
              <w:left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rPr>
            </w:pPr>
            <w:r>
              <w:rPr>
                <w:rFonts w:hint="eastAsia" w:ascii="仿宋_GB2312" w:hAnsi="宋体" w:eastAsia="仿宋_GB2312" w:cs="仿宋_GB2312"/>
                <w:i w:val="0"/>
                <w:color w:val="000000"/>
                <w:kern w:val="0"/>
                <w:sz w:val="28"/>
                <w:szCs w:val="28"/>
                <w:u w:val="none"/>
                <w:lang w:val="en-US" w:eastAsia="zh-CN" w:bidi="ar"/>
              </w:rPr>
              <w:t>从化</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180</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180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lang w:val="en-US"/>
              </w:rPr>
            </w:pPr>
            <w:r>
              <w:rPr>
                <w:rFonts w:hint="eastAsia" w:ascii="仿宋_GB2312" w:hAnsi="宋体" w:eastAsia="仿宋_GB2312" w:cs="仿宋_GB2312"/>
                <w:i w:val="0"/>
                <w:color w:val="000000"/>
                <w:kern w:val="0"/>
                <w:sz w:val="28"/>
                <w:szCs w:val="28"/>
                <w:u w:val="none"/>
                <w:lang w:val="en-US" w:eastAsia="zh-CN" w:bidi="ar"/>
              </w:rPr>
              <w:t>360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1800</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810</w:t>
            </w:r>
          </w:p>
        </w:tc>
        <w:tc>
          <w:tcPr>
            <w:tcW w:w="4323" w:type="dxa"/>
            <w:vMerge w:val="continue"/>
            <w:tcBorders>
              <w:left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rPr>
            </w:pPr>
            <w:r>
              <w:rPr>
                <w:rFonts w:hint="eastAsia" w:ascii="仿宋_GB2312" w:hAnsi="宋体" w:eastAsia="仿宋_GB2312" w:cs="仿宋_GB2312"/>
                <w:i w:val="0"/>
                <w:color w:val="000000"/>
                <w:kern w:val="0"/>
                <w:sz w:val="28"/>
                <w:szCs w:val="28"/>
                <w:u w:val="none"/>
                <w:lang w:val="en-US" w:eastAsia="zh-CN" w:bidi="ar"/>
              </w:rPr>
              <w:t>增城</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180</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180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lang w:val="en-US"/>
              </w:rPr>
            </w:pPr>
            <w:r>
              <w:rPr>
                <w:rFonts w:hint="eastAsia" w:ascii="仿宋_GB2312" w:hAnsi="宋体" w:eastAsia="仿宋_GB2312" w:cs="仿宋_GB2312"/>
                <w:i w:val="0"/>
                <w:color w:val="000000"/>
                <w:kern w:val="0"/>
                <w:sz w:val="28"/>
                <w:szCs w:val="28"/>
                <w:u w:val="none"/>
                <w:lang w:val="en-US" w:eastAsia="zh-CN" w:bidi="ar"/>
              </w:rPr>
              <w:t>360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1800</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810</w:t>
            </w:r>
          </w:p>
        </w:tc>
        <w:tc>
          <w:tcPr>
            <w:tcW w:w="4323" w:type="dxa"/>
            <w:vMerge w:val="continue"/>
            <w:tcBorders>
              <w:left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40" w:lineRule="exact"/>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合计</w:t>
            </w:r>
          </w:p>
          <w:p>
            <w:pPr>
              <w:keepNext w:val="0"/>
              <w:keepLines w:val="0"/>
              <w:widowControl/>
              <w:suppressLineNumbers w:val="0"/>
              <w:spacing w:line="340" w:lineRule="exact"/>
              <w:jc w:val="center"/>
              <w:textAlignment w:val="top"/>
              <w:rPr>
                <w:rFonts w:ascii="仿宋_GB2312" w:eastAsia="仿宋_GB2312"/>
                <w:color w:val="000000"/>
                <w:sz w:val="28"/>
                <w:szCs w:val="28"/>
              </w:rPr>
            </w:pPr>
            <w:r>
              <w:rPr>
                <w:rFonts w:hint="eastAsia" w:ascii="仿宋_GB2312" w:hAnsi="宋体" w:eastAsia="仿宋_GB2312" w:cs="仿宋_GB2312"/>
                <w:i w:val="0"/>
                <w:color w:val="000000"/>
                <w:kern w:val="0"/>
                <w:sz w:val="28"/>
                <w:szCs w:val="28"/>
                <w:u w:val="none"/>
                <w:lang w:val="en-US" w:eastAsia="zh-CN" w:bidi="ar"/>
              </w:rPr>
              <w:t>（人数</w:t>
            </w:r>
            <w:r>
              <w:rPr>
                <w:rStyle w:val="11"/>
                <w:rFonts w:hAnsi="宋体"/>
                <w:lang w:val="en-US" w:eastAsia="zh-CN" w:bidi="ar"/>
              </w:rPr>
              <w:t>）</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40" w:lineRule="exact"/>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800</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40" w:lineRule="exact"/>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800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40" w:lineRule="exact"/>
              <w:jc w:val="center"/>
              <w:textAlignment w:val="top"/>
              <w:rPr>
                <w:lang w:val="en-US"/>
              </w:rPr>
            </w:pPr>
            <w:r>
              <w:rPr>
                <w:rFonts w:hint="eastAsia" w:ascii="仿宋_GB2312" w:hAnsi="宋体" w:eastAsia="仿宋_GB2312" w:cs="仿宋_GB2312"/>
                <w:i w:val="0"/>
                <w:color w:val="000000"/>
                <w:kern w:val="0"/>
                <w:sz w:val="28"/>
                <w:szCs w:val="28"/>
                <w:u w:val="none"/>
                <w:lang w:val="en-US" w:eastAsia="zh-CN" w:bidi="ar"/>
              </w:rPr>
              <w:t>1600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40" w:lineRule="exact"/>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8000</w:t>
            </w:r>
          </w:p>
        </w:tc>
        <w:tc>
          <w:tcPr>
            <w:tcW w:w="165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color w:val="000000"/>
                <w:sz w:val="28"/>
                <w:szCs w:val="28"/>
              </w:rPr>
            </w:pPr>
          </w:p>
        </w:tc>
        <w:tc>
          <w:tcPr>
            <w:tcW w:w="4323" w:type="dxa"/>
            <w:vMerge w:val="continue"/>
            <w:tcBorders>
              <w:left w:val="single" w:color="auto" w:sz="4" w:space="0"/>
              <w:right w:val="single" w:color="auto" w:sz="4" w:space="0"/>
            </w:tcBorders>
            <w:vAlign w:val="center"/>
          </w:tcPr>
          <w:p>
            <w:pPr>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2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40" w:lineRule="exact"/>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金额</w:t>
            </w:r>
          </w:p>
          <w:p>
            <w:pPr>
              <w:keepNext w:val="0"/>
              <w:keepLines w:val="0"/>
              <w:widowControl/>
              <w:suppressLineNumbers w:val="0"/>
              <w:spacing w:line="340" w:lineRule="exact"/>
              <w:jc w:val="center"/>
              <w:textAlignment w:val="top"/>
              <w:rPr>
                <w:rFonts w:ascii="仿宋_GB2312" w:eastAsia="仿宋_GB2312"/>
                <w:color w:val="000000"/>
                <w:sz w:val="28"/>
                <w:szCs w:val="28"/>
              </w:rPr>
            </w:pPr>
            <w:r>
              <w:rPr>
                <w:rFonts w:hint="eastAsia" w:ascii="仿宋_GB2312" w:hAnsi="宋体" w:eastAsia="仿宋_GB2312" w:cs="仿宋_GB2312"/>
                <w:i w:val="0"/>
                <w:color w:val="000000"/>
                <w:kern w:val="0"/>
                <w:sz w:val="28"/>
                <w:szCs w:val="28"/>
                <w:u w:val="none"/>
                <w:lang w:val="en-US" w:eastAsia="zh-CN" w:bidi="ar"/>
              </w:rPr>
              <w:t>（万元）</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40" w:lineRule="exact"/>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520</w:t>
            </w:r>
          </w:p>
        </w:tc>
        <w:tc>
          <w:tcPr>
            <w:tcW w:w="1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40" w:lineRule="exact"/>
              <w:jc w:val="center"/>
              <w:textAlignment w:val="top"/>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200</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eastAsia="仿宋_GB2312"/>
                <w:color w:val="000000"/>
                <w:sz w:val="28"/>
                <w:szCs w:val="28"/>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40" w:lineRule="exact"/>
              <w:jc w:val="center"/>
              <w:textAlignment w:val="top"/>
              <w:rPr>
                <w:rFonts w:ascii="仿宋_GB2312" w:eastAsia="仿宋_GB2312"/>
                <w:color w:val="000000"/>
                <w:sz w:val="28"/>
                <w:szCs w:val="28"/>
                <w:lang w:val="en-US"/>
              </w:rPr>
            </w:pPr>
            <w:r>
              <w:rPr>
                <w:rFonts w:hint="eastAsia" w:ascii="仿宋_GB2312" w:hAnsi="宋体" w:eastAsia="仿宋_GB2312" w:cs="仿宋_GB2312"/>
                <w:i w:val="0"/>
                <w:color w:val="000000"/>
                <w:kern w:val="0"/>
                <w:sz w:val="28"/>
                <w:szCs w:val="28"/>
                <w:u w:val="none"/>
                <w:lang w:val="en-US" w:eastAsia="zh-CN" w:bidi="ar"/>
              </w:rPr>
              <w:t>3600</w:t>
            </w:r>
          </w:p>
        </w:tc>
        <w:tc>
          <w:tcPr>
            <w:tcW w:w="432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eastAsia" w:ascii="仿宋_GB2312" w:hAnsi="宋体" w:eastAsia="仿宋_GB2312" w:cs="仿宋_GB2312"/>
                <w:i w:val="0"/>
                <w:color w:val="000000"/>
                <w:kern w:val="0"/>
                <w:sz w:val="28"/>
                <w:szCs w:val="28"/>
                <w:u w:val="none"/>
                <w:lang w:val="en-US" w:eastAsia="zh-CN" w:bidi="ar"/>
              </w:rPr>
            </w:pPr>
          </w:p>
        </w:tc>
      </w:tr>
    </w:tbl>
    <w:p>
      <w:pPr>
        <w:spacing w:line="360" w:lineRule="exact"/>
        <w:rPr>
          <w:rFonts w:hint="eastAsia" w:ascii="仿宋_GB2312" w:eastAsia="仿宋_GB2312" w:cs="Times New Roman"/>
          <w:sz w:val="18"/>
          <w:szCs w:val="18"/>
          <w:lang w:val="en-US" w:eastAsia="zh-CN"/>
        </w:rPr>
      </w:pPr>
      <w:r>
        <w:rPr>
          <w:rFonts w:hint="eastAsia" w:ascii="仿宋_GB2312" w:eastAsia="仿宋_GB2312"/>
          <w:sz w:val="18"/>
          <w:szCs w:val="18"/>
        </w:rPr>
        <w:t>注：各有关区年度任务参照2016-2020年全市新型职业农民培育任务及各区</w:t>
      </w:r>
      <w:r>
        <w:rPr>
          <w:rFonts w:hint="eastAsia" w:ascii="仿宋_GB2312" w:eastAsia="仿宋_GB2312" w:cs="Times New Roman"/>
          <w:sz w:val="18"/>
          <w:szCs w:val="18"/>
          <w:lang w:eastAsia="zh-CN"/>
        </w:rPr>
        <w:t>新型农业经营主体、农业从业人员和常用耕地面积等</w:t>
      </w:r>
      <w:r>
        <w:rPr>
          <w:rFonts w:hint="eastAsia" w:ascii="仿宋_GB2312" w:eastAsia="仿宋_GB2312" w:cs="Times New Roman"/>
          <w:sz w:val="18"/>
          <w:szCs w:val="18"/>
          <w:lang w:val="en-US" w:eastAsia="zh-CN"/>
        </w:rPr>
        <w:t>3个指标</w:t>
      </w:r>
      <w:r>
        <w:rPr>
          <w:rFonts w:hint="eastAsia" w:ascii="仿宋_GB2312" w:eastAsia="仿宋_GB2312" w:cs="Times New Roman"/>
          <w:sz w:val="18"/>
          <w:szCs w:val="18"/>
          <w:lang w:eastAsia="zh-CN"/>
        </w:rPr>
        <w:t>的</w:t>
      </w:r>
      <w:r>
        <w:rPr>
          <w:rFonts w:hint="eastAsia" w:ascii="仿宋_GB2312" w:eastAsia="仿宋_GB2312"/>
          <w:sz w:val="18"/>
          <w:szCs w:val="18"/>
        </w:rPr>
        <w:t>调查结果</w:t>
      </w:r>
      <w:r>
        <w:rPr>
          <w:rFonts w:hint="eastAsia" w:ascii="仿宋_GB2312" w:eastAsia="仿宋_GB2312" w:cs="Times New Roman"/>
          <w:sz w:val="18"/>
          <w:szCs w:val="18"/>
          <w:lang w:val="en-US" w:eastAsia="zh-CN"/>
        </w:rPr>
        <w:t>确定。</w:t>
      </w:r>
    </w:p>
    <w:p>
      <w:pPr>
        <w:spacing w:line="360" w:lineRule="exact"/>
        <w:ind w:firstLine="360" w:firstLineChars="200"/>
        <w:rPr>
          <w:rFonts w:hint="eastAsia" w:ascii="仿宋_GB2312" w:eastAsia="仿宋_GB2312" w:cs="Times New Roman"/>
          <w:sz w:val="18"/>
          <w:szCs w:val="18"/>
        </w:rPr>
        <w:sectPr>
          <w:pgSz w:w="16838" w:h="11906" w:orient="landscape"/>
          <w:pgMar w:top="1588" w:right="2211" w:bottom="1588" w:left="1871" w:header="851" w:footer="992" w:gutter="0"/>
          <w:pgNumType w:fmt="decimal"/>
          <w:cols w:space="720" w:num="1"/>
          <w:formProt w:val="1"/>
          <w:docGrid w:linePitch="312" w:charSpace="0"/>
        </w:sectPr>
      </w:pPr>
    </w:p>
    <w:p>
      <w:pPr>
        <w:spacing w:beforeLines="0" w:afterLines="0" w:line="590" w:lineRule="exac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widowControl/>
        <w:wordWrap w:val="0"/>
        <w:spacing w:line="432" w:lineRule="atLeast"/>
        <w:jc w:val="center"/>
        <w:rPr>
          <w:rFonts w:hint="eastAsia" w:ascii="仿宋_GB2312" w:eastAsia="仿宋_GB2312"/>
          <w:kern w:val="0"/>
          <w:sz w:val="32"/>
          <w:szCs w:val="32"/>
        </w:rPr>
      </w:pPr>
    </w:p>
    <w:p>
      <w:pPr>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高素质农民培训模块要求</w:t>
      </w:r>
    </w:p>
    <w:p>
      <w:pPr>
        <w:jc w:val="center"/>
        <w:rPr>
          <w:rFonts w:hint="eastAsia" w:ascii="华文中宋" w:hAnsi="华文中宋" w:eastAsia="华文中宋" w:cs="Times New Roman"/>
          <w:color w:val="000000"/>
          <w:sz w:val="32"/>
          <w:szCs w:val="32"/>
          <w:lang w:eastAsia="zh-CN"/>
        </w:rPr>
      </w:pPr>
    </w:p>
    <w:tbl>
      <w:tblPr>
        <w:tblStyle w:val="9"/>
        <w:tblW w:w="12934" w:type="dxa"/>
        <w:jc w:val="center"/>
        <w:tblInd w:w="-1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1305"/>
        <w:gridCol w:w="1992"/>
        <w:gridCol w:w="2070"/>
        <w:gridCol w:w="1965"/>
        <w:gridCol w:w="187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002" w:type="dxa"/>
            <w:vMerge w:val="restart"/>
            <w:vAlign w:val="center"/>
          </w:tcPr>
          <w:p>
            <w:pPr>
              <w:jc w:val="center"/>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培训类型</w:t>
            </w:r>
          </w:p>
        </w:tc>
        <w:tc>
          <w:tcPr>
            <w:tcW w:w="1305" w:type="dxa"/>
            <w:vMerge w:val="restart"/>
            <w:vAlign w:val="center"/>
          </w:tcPr>
          <w:p>
            <w:pPr>
              <w:jc w:val="center"/>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总学时</w:t>
            </w:r>
          </w:p>
        </w:tc>
        <w:tc>
          <w:tcPr>
            <w:tcW w:w="9627" w:type="dxa"/>
            <w:gridSpan w:val="5"/>
            <w:vAlign w:val="center"/>
          </w:tcPr>
          <w:p>
            <w:pPr>
              <w:jc w:val="center"/>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课程所占课时比例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2002" w:type="dxa"/>
            <w:vMerge w:val="continue"/>
            <w:vAlign w:val="center"/>
          </w:tcPr>
          <w:p>
            <w:pPr>
              <w:jc w:val="center"/>
              <w:rPr>
                <w:rFonts w:hint="eastAsia" w:ascii="黑体" w:hAnsi="黑体" w:eastAsia="黑体" w:cs="黑体"/>
                <w:color w:val="000000"/>
                <w:sz w:val="28"/>
                <w:szCs w:val="28"/>
                <w:vertAlign w:val="baseline"/>
                <w:lang w:eastAsia="zh-CN"/>
              </w:rPr>
            </w:pPr>
          </w:p>
        </w:tc>
        <w:tc>
          <w:tcPr>
            <w:tcW w:w="1305" w:type="dxa"/>
            <w:vMerge w:val="continue"/>
            <w:vAlign w:val="center"/>
          </w:tcPr>
          <w:p>
            <w:pPr>
              <w:jc w:val="center"/>
              <w:rPr>
                <w:rFonts w:hint="eastAsia" w:ascii="黑体" w:hAnsi="黑体" w:eastAsia="黑体" w:cs="黑体"/>
                <w:color w:val="000000"/>
                <w:sz w:val="28"/>
                <w:szCs w:val="28"/>
                <w:vertAlign w:val="baseline"/>
                <w:lang w:eastAsia="zh-CN"/>
              </w:rPr>
            </w:pPr>
          </w:p>
        </w:tc>
        <w:tc>
          <w:tcPr>
            <w:tcW w:w="1992" w:type="dxa"/>
            <w:vAlign w:val="center"/>
          </w:tcPr>
          <w:p>
            <w:pPr>
              <w:jc w:val="center"/>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综合素养</w:t>
            </w:r>
          </w:p>
        </w:tc>
        <w:tc>
          <w:tcPr>
            <w:tcW w:w="2070" w:type="dxa"/>
            <w:vAlign w:val="center"/>
          </w:tcPr>
          <w:p>
            <w:pPr>
              <w:jc w:val="center"/>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专业能力</w:t>
            </w:r>
          </w:p>
        </w:tc>
        <w:tc>
          <w:tcPr>
            <w:tcW w:w="1965" w:type="dxa"/>
            <w:vAlign w:val="center"/>
          </w:tcPr>
          <w:p>
            <w:pPr>
              <w:jc w:val="center"/>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能力拓展</w:t>
            </w:r>
          </w:p>
        </w:tc>
        <w:tc>
          <w:tcPr>
            <w:tcW w:w="1875" w:type="dxa"/>
            <w:vAlign w:val="center"/>
          </w:tcPr>
          <w:p>
            <w:pPr>
              <w:jc w:val="center"/>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实习实训</w:t>
            </w:r>
          </w:p>
        </w:tc>
        <w:tc>
          <w:tcPr>
            <w:tcW w:w="1725" w:type="dxa"/>
            <w:vAlign w:val="center"/>
          </w:tcPr>
          <w:p>
            <w:pPr>
              <w:jc w:val="center"/>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线上学习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2002" w:type="dxa"/>
            <w:vAlign w:val="center"/>
          </w:tcPr>
          <w:p>
            <w:pPr>
              <w:jc w:val="center"/>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经营管理型</w:t>
            </w:r>
          </w:p>
        </w:tc>
        <w:tc>
          <w:tcPr>
            <w:tcW w:w="1305" w:type="dxa"/>
            <w:vAlign w:val="center"/>
          </w:tcPr>
          <w:p>
            <w:pPr>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120</w:t>
            </w:r>
          </w:p>
        </w:tc>
        <w:tc>
          <w:tcPr>
            <w:tcW w:w="1992" w:type="dxa"/>
            <w:vAlign w:val="center"/>
          </w:tcPr>
          <w:p>
            <w:pPr>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10%-20%</w:t>
            </w:r>
          </w:p>
        </w:tc>
        <w:tc>
          <w:tcPr>
            <w:tcW w:w="2070" w:type="dxa"/>
            <w:vAlign w:val="center"/>
          </w:tcPr>
          <w:p>
            <w:pPr>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60%-80%</w:t>
            </w:r>
          </w:p>
        </w:tc>
        <w:tc>
          <w:tcPr>
            <w:tcW w:w="1965" w:type="dxa"/>
            <w:vAlign w:val="center"/>
          </w:tcPr>
          <w:p>
            <w:pPr>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10%-20%</w:t>
            </w:r>
          </w:p>
        </w:tc>
        <w:tc>
          <w:tcPr>
            <w:tcW w:w="1875" w:type="dxa"/>
            <w:vAlign w:val="center"/>
          </w:tcPr>
          <w:p>
            <w:pPr>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eastAsia="zh-CN"/>
              </w:rPr>
              <w:t>≧总学时的</w:t>
            </w:r>
            <w:r>
              <w:rPr>
                <w:rFonts w:hint="eastAsia" w:ascii="仿宋_GB2312" w:hAnsi="仿宋_GB2312" w:eastAsia="仿宋_GB2312" w:cs="仿宋_GB2312"/>
                <w:color w:val="000000"/>
                <w:sz w:val="28"/>
                <w:szCs w:val="28"/>
                <w:vertAlign w:val="baseline"/>
                <w:lang w:val="en-US" w:eastAsia="zh-CN"/>
              </w:rPr>
              <w:t>1/3</w:t>
            </w:r>
          </w:p>
        </w:tc>
        <w:tc>
          <w:tcPr>
            <w:tcW w:w="1725" w:type="dxa"/>
            <w:vAlign w:val="center"/>
          </w:tcPr>
          <w:p>
            <w:pPr>
              <w:jc w:val="center"/>
              <w:rPr>
                <w:rFonts w:hint="eastAsia" w:ascii="仿宋_GB2312" w:hAnsi="仿宋_GB2312" w:eastAsia="仿宋_GB2312" w:cs="仿宋_GB2312"/>
                <w:color w:val="000000"/>
                <w:sz w:val="44"/>
                <w:szCs w:val="44"/>
                <w:vertAlign w:val="baseline"/>
                <w:lang w:val="en-US" w:eastAsia="zh-CN"/>
              </w:rPr>
            </w:pPr>
            <w:r>
              <w:rPr>
                <w:rFonts w:hint="eastAsia" w:ascii="仿宋_GB2312" w:hAnsi="仿宋_GB2312" w:eastAsia="仿宋_GB2312" w:cs="仿宋_GB2312"/>
                <w:color w:val="000000"/>
                <w:sz w:val="28"/>
                <w:szCs w:val="28"/>
                <w:vertAlign w:val="baseline"/>
                <w:lang w:eastAsia="zh-CN"/>
              </w:rPr>
              <w:t>≧总学时的</w:t>
            </w:r>
            <w:r>
              <w:rPr>
                <w:rFonts w:hint="eastAsia" w:ascii="仿宋_GB2312" w:hAnsi="仿宋_GB2312" w:eastAsia="仿宋_GB2312" w:cs="仿宋_GB2312"/>
                <w:color w:val="000000"/>
                <w:sz w:val="28"/>
                <w:szCs w:val="28"/>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2002" w:type="dxa"/>
            <w:vAlign w:val="center"/>
          </w:tcPr>
          <w:p>
            <w:pPr>
              <w:jc w:val="center"/>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专业生产型</w:t>
            </w:r>
          </w:p>
        </w:tc>
        <w:tc>
          <w:tcPr>
            <w:tcW w:w="1305" w:type="dxa"/>
            <w:vAlign w:val="center"/>
          </w:tcPr>
          <w:p>
            <w:pPr>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60</w:t>
            </w:r>
          </w:p>
        </w:tc>
        <w:tc>
          <w:tcPr>
            <w:tcW w:w="1992" w:type="dxa"/>
            <w:vAlign w:val="center"/>
          </w:tcPr>
          <w:p>
            <w:pPr>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val="en-US" w:eastAsia="zh-CN"/>
              </w:rPr>
              <w:t>10%</w:t>
            </w:r>
          </w:p>
        </w:tc>
        <w:tc>
          <w:tcPr>
            <w:tcW w:w="2070" w:type="dxa"/>
            <w:vAlign w:val="center"/>
          </w:tcPr>
          <w:p>
            <w:pPr>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val="en-US" w:eastAsia="zh-CN"/>
              </w:rPr>
              <w:t>80%</w:t>
            </w:r>
          </w:p>
        </w:tc>
        <w:tc>
          <w:tcPr>
            <w:tcW w:w="1965" w:type="dxa"/>
            <w:vAlign w:val="center"/>
          </w:tcPr>
          <w:p>
            <w:pPr>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val="en-US" w:eastAsia="zh-CN"/>
              </w:rPr>
              <w:t>10%</w:t>
            </w:r>
          </w:p>
        </w:tc>
        <w:tc>
          <w:tcPr>
            <w:tcW w:w="1875" w:type="dxa"/>
            <w:vAlign w:val="center"/>
          </w:tcPr>
          <w:p>
            <w:pPr>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≧总学时的</w:t>
            </w:r>
            <w:r>
              <w:rPr>
                <w:rFonts w:hint="eastAsia" w:ascii="仿宋_GB2312" w:hAnsi="仿宋_GB2312" w:eastAsia="仿宋_GB2312" w:cs="仿宋_GB2312"/>
                <w:color w:val="000000"/>
                <w:sz w:val="28"/>
                <w:szCs w:val="28"/>
                <w:vertAlign w:val="baseline"/>
                <w:lang w:val="en-US" w:eastAsia="zh-CN"/>
              </w:rPr>
              <w:t>2/3</w:t>
            </w:r>
          </w:p>
        </w:tc>
        <w:tc>
          <w:tcPr>
            <w:tcW w:w="1725" w:type="dxa"/>
            <w:vAlign w:val="center"/>
          </w:tcPr>
          <w:p>
            <w:pPr>
              <w:jc w:val="center"/>
              <w:rPr>
                <w:rFonts w:hint="eastAsia" w:ascii="仿宋_GB2312" w:hAnsi="仿宋_GB2312" w:eastAsia="仿宋_GB2312" w:cs="仿宋_GB2312"/>
                <w:color w:val="000000"/>
                <w:sz w:val="44"/>
                <w:szCs w:val="44"/>
                <w:vertAlign w:val="baseline"/>
                <w:lang w:val="en-US" w:eastAsia="zh-CN"/>
              </w:rPr>
            </w:pPr>
            <w:r>
              <w:rPr>
                <w:rFonts w:hint="eastAsia" w:ascii="仿宋_GB2312" w:hAnsi="仿宋_GB2312" w:eastAsia="仿宋_GB2312" w:cs="仿宋_GB2312"/>
                <w:color w:val="000000"/>
                <w:sz w:val="44"/>
                <w:szCs w:val="4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2002" w:type="dxa"/>
            <w:vAlign w:val="center"/>
          </w:tcPr>
          <w:p>
            <w:pPr>
              <w:jc w:val="center"/>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技能服务型</w:t>
            </w:r>
          </w:p>
        </w:tc>
        <w:tc>
          <w:tcPr>
            <w:tcW w:w="1305" w:type="dxa"/>
            <w:vAlign w:val="center"/>
          </w:tcPr>
          <w:p>
            <w:pPr>
              <w:jc w:val="center"/>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60</w:t>
            </w:r>
          </w:p>
        </w:tc>
        <w:tc>
          <w:tcPr>
            <w:tcW w:w="1992" w:type="dxa"/>
            <w:vAlign w:val="center"/>
          </w:tcPr>
          <w:p>
            <w:pPr>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val="en-US" w:eastAsia="zh-CN"/>
              </w:rPr>
              <w:t>10%</w:t>
            </w:r>
          </w:p>
        </w:tc>
        <w:tc>
          <w:tcPr>
            <w:tcW w:w="2070" w:type="dxa"/>
            <w:vAlign w:val="center"/>
          </w:tcPr>
          <w:p>
            <w:pPr>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val="en-US" w:eastAsia="zh-CN"/>
              </w:rPr>
              <w:t>80%</w:t>
            </w:r>
          </w:p>
        </w:tc>
        <w:tc>
          <w:tcPr>
            <w:tcW w:w="1965" w:type="dxa"/>
            <w:vAlign w:val="center"/>
          </w:tcPr>
          <w:p>
            <w:pPr>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val="en-US" w:eastAsia="zh-CN"/>
              </w:rPr>
              <w:t>10%</w:t>
            </w:r>
          </w:p>
        </w:tc>
        <w:tc>
          <w:tcPr>
            <w:tcW w:w="1875" w:type="dxa"/>
            <w:vAlign w:val="center"/>
          </w:tcPr>
          <w:p>
            <w:pPr>
              <w:jc w:val="center"/>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≧总学时的</w:t>
            </w:r>
            <w:r>
              <w:rPr>
                <w:rFonts w:hint="eastAsia" w:ascii="仿宋_GB2312" w:hAnsi="仿宋_GB2312" w:eastAsia="仿宋_GB2312" w:cs="仿宋_GB2312"/>
                <w:color w:val="000000"/>
                <w:sz w:val="28"/>
                <w:szCs w:val="28"/>
                <w:vertAlign w:val="baseline"/>
                <w:lang w:val="en-US" w:eastAsia="zh-CN"/>
              </w:rPr>
              <w:t>2/3</w:t>
            </w:r>
          </w:p>
        </w:tc>
        <w:tc>
          <w:tcPr>
            <w:tcW w:w="1725" w:type="dxa"/>
            <w:vAlign w:val="center"/>
          </w:tcPr>
          <w:p>
            <w:pPr>
              <w:jc w:val="center"/>
              <w:rPr>
                <w:rFonts w:hint="eastAsia" w:ascii="仿宋_GB2312" w:hAnsi="仿宋_GB2312" w:eastAsia="仿宋_GB2312" w:cs="仿宋_GB2312"/>
                <w:color w:val="000000"/>
                <w:sz w:val="44"/>
                <w:szCs w:val="44"/>
                <w:vertAlign w:val="baseline"/>
                <w:lang w:val="en-US" w:eastAsia="zh-CN"/>
              </w:rPr>
            </w:pPr>
            <w:r>
              <w:rPr>
                <w:rFonts w:hint="eastAsia" w:ascii="仿宋_GB2312" w:hAnsi="仿宋_GB2312" w:eastAsia="仿宋_GB2312" w:cs="仿宋_GB2312"/>
                <w:color w:val="000000"/>
                <w:sz w:val="44"/>
                <w:szCs w:val="44"/>
                <w:vertAlign w:val="baseline"/>
                <w:lang w:val="en-US" w:eastAsia="zh-CN"/>
              </w:rPr>
              <w:t>--</w:t>
            </w:r>
          </w:p>
        </w:tc>
      </w:tr>
    </w:tbl>
    <w:p>
      <w:pPr>
        <w:jc w:val="both"/>
        <w:rPr>
          <w:rFonts w:hint="eastAsia" w:ascii="华文中宋" w:hAnsi="华文中宋" w:eastAsia="华文中宋" w:cs="Times New Roman"/>
          <w:color w:val="000000"/>
          <w:sz w:val="44"/>
          <w:szCs w:val="44"/>
          <w:lang w:eastAsia="zh-CN"/>
        </w:rPr>
        <w:sectPr>
          <w:pgSz w:w="16838" w:h="11906" w:orient="landscape"/>
          <w:pgMar w:top="1588" w:right="2211" w:bottom="1588" w:left="1871" w:header="851" w:footer="992" w:gutter="0"/>
          <w:pgNumType w:fmt="decimal"/>
          <w:cols w:space="720" w:num="1"/>
          <w:formProt w:val="1"/>
          <w:docGrid w:linePitch="312" w:charSpace="0"/>
        </w:sectPr>
      </w:pPr>
    </w:p>
    <w:p>
      <w:pPr>
        <w:spacing w:beforeLines="0" w:afterLines="0" w:line="590" w:lineRule="exac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pStyle w:val="2"/>
        <w:rPr>
          <w:rFonts w:hint="eastAsia"/>
          <w:sz w:val="32"/>
          <w:szCs w:val="32"/>
          <w:lang w:val="en-US" w:eastAsia="zh-CN"/>
        </w:rPr>
      </w:pPr>
    </w:p>
    <w:p>
      <w:pPr>
        <w:spacing w:beforeLines="0" w:afterLines="0" w:line="59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广东省</w:t>
      </w:r>
      <w:r>
        <w:rPr>
          <w:rFonts w:hint="eastAsia" w:ascii="方正小标宋简体" w:hAnsi="方正小标宋简体" w:eastAsia="方正小标宋简体" w:cs="方正小标宋简体"/>
          <w:b w:val="0"/>
          <w:bCs w:val="0"/>
          <w:sz w:val="44"/>
          <w:szCs w:val="44"/>
          <w:lang w:eastAsia="zh-CN"/>
        </w:rPr>
        <w:t>高素质</w:t>
      </w:r>
      <w:r>
        <w:rPr>
          <w:rFonts w:hint="eastAsia" w:ascii="方正小标宋简体" w:hAnsi="方正小标宋简体" w:eastAsia="方正小标宋简体" w:cs="方正小标宋简体"/>
          <w:b w:val="0"/>
          <w:bCs w:val="0"/>
          <w:sz w:val="44"/>
          <w:szCs w:val="44"/>
        </w:rPr>
        <w:t>农民培育项目验收</w:t>
      </w:r>
    </w:p>
    <w:p>
      <w:pPr>
        <w:spacing w:beforeLines="0" w:afterLines="0" w:line="59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原则、程序和标准</w:t>
      </w:r>
    </w:p>
    <w:p>
      <w:pPr>
        <w:spacing w:beforeLines="0" w:afterLines="0" w:line="590" w:lineRule="exact"/>
        <w:rPr>
          <w:rFonts w:hint="eastAsia"/>
          <w:sz w:val="32"/>
          <w:szCs w:val="32"/>
        </w:rPr>
      </w:pP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为进一步提高</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农民培育质效，按照公平、公开、公正的原则，参照《全国</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农民培育工作绩效考核指标体系（试行）》、农业农村部</w:t>
      </w:r>
      <w:r>
        <w:rPr>
          <w:rFonts w:hint="eastAsia" w:ascii="仿宋_GB2312" w:hAnsi="仿宋_GB2312" w:eastAsia="仿宋_GB2312" w:cs="仿宋_GB2312"/>
          <w:sz w:val="32"/>
          <w:szCs w:val="32"/>
          <w:lang w:eastAsia="zh-CN"/>
        </w:rPr>
        <w:t>《高素质农民培训规范（试行）》</w:t>
      </w:r>
      <w:r>
        <w:rPr>
          <w:rFonts w:hint="eastAsia" w:ascii="仿宋_GB2312" w:hAnsi="仿宋_GB2312" w:eastAsia="仿宋_GB2312" w:cs="仿宋_GB2312"/>
          <w:sz w:val="32"/>
          <w:szCs w:val="32"/>
        </w:rPr>
        <w:t>要求及广东省</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农民培育实施方案，制订</w:t>
      </w:r>
      <w:r>
        <w:rPr>
          <w:rFonts w:hint="eastAsia" w:ascii="仿宋_GB2312" w:hAnsi="仿宋_GB2312" w:eastAsia="仿宋_GB2312" w:cs="仿宋_GB2312"/>
          <w:sz w:val="32"/>
          <w:szCs w:val="32"/>
          <w:lang w:eastAsia="zh-CN"/>
        </w:rPr>
        <w:t>广东省高素质农民培育项目</w:t>
      </w:r>
      <w:r>
        <w:rPr>
          <w:rFonts w:hint="eastAsia" w:ascii="仿宋_GB2312" w:hAnsi="仿宋_GB2312" w:eastAsia="仿宋_GB2312" w:cs="仿宋_GB2312"/>
          <w:sz w:val="32"/>
          <w:szCs w:val="32"/>
        </w:rPr>
        <w:t>验收原则、程序和标准</w:t>
      </w:r>
      <w:r>
        <w:rPr>
          <w:rFonts w:hint="eastAsia" w:ascii="仿宋_GB2312" w:hAnsi="仿宋_GB2312" w:eastAsia="仿宋_GB2312" w:cs="仿宋_GB2312"/>
          <w:sz w:val="32"/>
          <w:szCs w:val="32"/>
          <w:lang w:eastAsia="zh-CN"/>
        </w:rPr>
        <w:t>。</w:t>
      </w:r>
    </w:p>
    <w:p>
      <w:pPr>
        <w:spacing w:beforeLines="0" w:afterLines="0" w:line="59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一、验收原则</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省农业农村厅对</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农民培育项目考核验收</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进行指导和</w:t>
      </w:r>
      <w:r>
        <w:rPr>
          <w:rFonts w:hint="eastAsia" w:ascii="仿宋_GB2312" w:hAnsi="仿宋_GB2312" w:eastAsia="仿宋_GB2312" w:cs="仿宋_GB2312"/>
          <w:sz w:val="32"/>
          <w:szCs w:val="32"/>
          <w:lang w:eastAsia="zh-CN"/>
        </w:rPr>
        <w:t>督查，对部分地级市或项目县（市、区）开展高素质农民培育情况进行抽查</w:t>
      </w:r>
      <w:r>
        <w:rPr>
          <w:rFonts w:hint="eastAsia" w:ascii="仿宋_GB2312" w:hAnsi="仿宋_GB2312" w:eastAsia="仿宋_GB2312" w:cs="仿宋_GB2312"/>
          <w:sz w:val="32"/>
          <w:szCs w:val="32"/>
        </w:rPr>
        <w:t>。省农民专业合作推广中心受厅科技教育处委托，负责开展全省农业经理人培育</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验收。</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地级以上市农业农村局</w:t>
      </w:r>
      <w:r>
        <w:rPr>
          <w:rFonts w:hint="eastAsia" w:ascii="仿宋_GB2312" w:hAnsi="仿宋_GB2312" w:eastAsia="仿宋_GB2312" w:cs="仿宋_GB2312"/>
          <w:sz w:val="32"/>
          <w:szCs w:val="32"/>
        </w:rPr>
        <w:t>负责组织实施</w:t>
      </w:r>
      <w:r>
        <w:rPr>
          <w:rFonts w:hint="eastAsia" w:ascii="仿宋_GB2312" w:hAnsi="仿宋_GB2312" w:eastAsia="仿宋_GB2312" w:cs="仿宋_GB2312"/>
          <w:sz w:val="32"/>
          <w:szCs w:val="32"/>
          <w:lang w:eastAsia="zh-CN"/>
        </w:rPr>
        <w:t>辖区内各县（市、区）新型农业经营主体带头人（含现代青年农场主）培育项目验收。</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3.高素质农民培育</w:t>
      </w:r>
      <w:r>
        <w:rPr>
          <w:rFonts w:hint="eastAsia" w:ascii="仿宋_GB2312" w:hAnsi="仿宋_GB2312" w:eastAsia="仿宋_GB2312" w:cs="仿宋_GB2312"/>
          <w:sz w:val="32"/>
          <w:szCs w:val="32"/>
          <w:lang w:val="zh-CN" w:eastAsia="zh-CN"/>
        </w:rPr>
        <w:t>项目验收专家组</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lang w:val="zh-CN" w:eastAsia="zh-CN"/>
        </w:rPr>
        <w:t>由省、市、县涉农事业单位中级以上职称人员或有相关工作经验的退休干部组成。</w:t>
      </w:r>
      <w:r>
        <w:rPr>
          <w:rFonts w:hint="eastAsia" w:ascii="仿宋_GB2312" w:hAnsi="仿宋_GB2312" w:eastAsia="仿宋_GB2312" w:cs="仿宋_GB2312"/>
          <w:sz w:val="32"/>
          <w:szCs w:val="32"/>
          <w:lang w:eastAsia="zh-CN"/>
        </w:rPr>
        <w:t>专家组人数为</w:t>
      </w:r>
      <w:r>
        <w:rPr>
          <w:rFonts w:hint="eastAsia" w:ascii="仿宋_GB2312" w:hAnsi="仿宋_GB2312" w:eastAsia="仿宋_GB2312" w:cs="仿宋_GB2312"/>
          <w:sz w:val="32"/>
          <w:szCs w:val="32"/>
          <w:lang w:val="en-US" w:eastAsia="zh-CN"/>
        </w:rPr>
        <w:t>3或5名</w:t>
      </w:r>
      <w:r>
        <w:rPr>
          <w:rFonts w:hint="eastAsia" w:ascii="仿宋_GB2312" w:hAnsi="仿宋_GB2312" w:eastAsia="仿宋_GB2312" w:cs="仿宋_GB2312"/>
          <w:sz w:val="32"/>
          <w:szCs w:val="32"/>
          <w:lang w:eastAsia="zh-CN"/>
        </w:rPr>
        <w:t>，凡是当年接受培训机构邀请讲课的人员，不得参与该培训机构所有培训班的验收。</w:t>
      </w:r>
    </w:p>
    <w:p>
      <w:pPr>
        <w:spacing w:beforeLines="0" w:afterLines="0" w:line="590" w:lineRule="exact"/>
        <w:ind w:firstLine="640" w:firstLineChars="200"/>
        <w:rPr>
          <w:rFonts w:hint="eastAsia" w:ascii="仿宋_GB2312" w:hAnsi="仿宋_GB2312" w:eastAsia="仿宋_GB2312" w:cs="仿宋_GB2312"/>
          <w:b w:val="0"/>
          <w:bCs/>
          <w:spacing w:val="-2"/>
          <w:kern w:val="0"/>
          <w:sz w:val="32"/>
          <w:szCs w:val="32"/>
          <w:u w:val="none"/>
          <w:lang w:val="zh-CN"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严格按照标准进行验收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pacing w:val="-2"/>
          <w:kern w:val="0"/>
          <w:sz w:val="32"/>
          <w:szCs w:val="32"/>
          <w:u w:val="none"/>
          <w:lang w:val="zh-CN" w:eastAsia="zh-CN"/>
        </w:rPr>
        <w:t>对材料不完整、资金使用不规范、评价率或满意率不达标等情况，不能通过验收。对于未通过验收的培训机构，验收专家组应出具整改意见，培训机构整改后可再申请一次验收。验收是否通过，培训机构都应按规定支付验收费用。</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所在单位要支持验收人员开展高素质农民培育项目的验收工作。验收人员在验收期间的劳务费、交通费、食宿费由培训机构支付，不再在</w:t>
      </w:r>
      <w:r>
        <w:rPr>
          <w:rFonts w:hint="eastAsia" w:ascii="仿宋_GB2312" w:hAnsi="仿宋_GB2312" w:eastAsia="仿宋_GB2312" w:cs="仿宋_GB2312"/>
          <w:sz w:val="32"/>
          <w:szCs w:val="32"/>
        </w:rPr>
        <w:t>原单位报帐</w:t>
      </w:r>
      <w:r>
        <w:rPr>
          <w:rFonts w:hint="eastAsia" w:ascii="仿宋_GB2312" w:hAnsi="仿宋_GB2312" w:eastAsia="仿宋_GB2312" w:cs="仿宋_GB2312"/>
          <w:sz w:val="32"/>
          <w:szCs w:val="32"/>
          <w:lang w:eastAsia="zh-CN"/>
        </w:rPr>
        <w:t>。培训机构在项目实施方案或投标文件中应合理列出验收人员在验收期间的劳务费、交通费、食宿费等费用。</w:t>
      </w:r>
    </w:p>
    <w:p>
      <w:pPr>
        <w:spacing w:beforeLines="0" w:afterLines="0" w:line="59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二、验收程序</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项目承担单位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完成培训后</w:t>
      </w:r>
      <w:r>
        <w:rPr>
          <w:rFonts w:hint="eastAsia" w:ascii="仿宋_GB2312" w:hAnsi="仿宋_GB2312" w:eastAsia="仿宋_GB2312" w:cs="仿宋_GB2312"/>
          <w:sz w:val="32"/>
          <w:szCs w:val="32"/>
        </w:rPr>
        <w:t>应及时</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rPr>
        <w:t>请验收。</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.主持验收的单位要</w:t>
      </w:r>
      <w:r>
        <w:rPr>
          <w:rFonts w:hint="eastAsia" w:ascii="仿宋_GB2312" w:hAnsi="仿宋_GB2312" w:eastAsia="仿宋_GB2312" w:cs="仿宋_GB2312"/>
          <w:sz w:val="32"/>
          <w:szCs w:val="32"/>
        </w:rPr>
        <w:t>协调、组织</w:t>
      </w:r>
      <w:r>
        <w:rPr>
          <w:rFonts w:hint="eastAsia" w:ascii="仿宋_GB2312" w:hAnsi="仿宋_GB2312" w:eastAsia="仿宋_GB2312" w:cs="仿宋_GB2312"/>
          <w:sz w:val="32"/>
          <w:szCs w:val="32"/>
          <w:lang w:eastAsia="zh-CN"/>
        </w:rPr>
        <w:t>专家进行</w:t>
      </w:r>
      <w:r>
        <w:rPr>
          <w:rFonts w:hint="eastAsia" w:ascii="仿宋_GB2312" w:hAnsi="仿宋_GB2312" w:eastAsia="仿宋_GB2312" w:cs="仿宋_GB2312"/>
          <w:sz w:val="32"/>
          <w:szCs w:val="32"/>
        </w:rPr>
        <w:t>验收。</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验收期间，先听取汇报，项目县和</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培训机构汇报开展情况，提供验收资料，验收组提出问题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交流。</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验收组</w:t>
      </w:r>
      <w:r>
        <w:rPr>
          <w:rFonts w:hint="eastAsia" w:ascii="仿宋_GB2312" w:hAnsi="仿宋_GB2312" w:eastAsia="仿宋_GB2312" w:cs="仿宋_GB2312"/>
          <w:sz w:val="32"/>
          <w:szCs w:val="32"/>
          <w:lang w:eastAsia="zh-CN"/>
        </w:rPr>
        <w:t>检查验收材料，</w:t>
      </w:r>
      <w:r>
        <w:rPr>
          <w:rFonts w:hint="eastAsia" w:ascii="仿宋_GB2312" w:hAnsi="仿宋_GB2312" w:eastAsia="仿宋_GB2312" w:cs="仿宋_GB2312"/>
          <w:sz w:val="32"/>
          <w:szCs w:val="32"/>
        </w:rPr>
        <w:t>根据培训台帐随机抽取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位学员</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等形式</w:t>
      </w:r>
      <w:r>
        <w:rPr>
          <w:rFonts w:hint="eastAsia" w:ascii="仿宋_GB2312" w:hAnsi="仿宋_GB2312" w:eastAsia="仿宋_GB2312" w:cs="仿宋_GB2312"/>
          <w:sz w:val="32"/>
          <w:szCs w:val="32"/>
        </w:rPr>
        <w:t>了解培训情况，并上网查看培训学员评价综合满意度</w:t>
      </w:r>
      <w:r>
        <w:rPr>
          <w:rFonts w:hint="eastAsia" w:ascii="仿宋_GB2312" w:hAnsi="仿宋_GB2312" w:eastAsia="仿宋_GB2312" w:cs="仿宋_GB2312"/>
          <w:sz w:val="32"/>
          <w:szCs w:val="32"/>
          <w:lang w:eastAsia="zh-CN"/>
        </w:rPr>
        <w:t>等等</w:t>
      </w:r>
      <w:r>
        <w:rPr>
          <w:rFonts w:hint="eastAsia" w:ascii="仿宋_GB2312" w:hAnsi="仿宋_GB2312" w:eastAsia="仿宋_GB2312" w:cs="仿宋_GB2312"/>
          <w:sz w:val="32"/>
          <w:szCs w:val="32"/>
        </w:rPr>
        <w:t>。</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验收组讨论和提出考核验收意见时，非考核验收人员要回避。考核验收组人员对验收材料严格按照标准，逐条对照，认真把关，提出考核验收意见。</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考核验收组形成验收报告并填写《</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农民验收报告单》。对考核验收不通过的，考核验收组应出具整改意见，整改后再进行下一次验收。</w:t>
      </w:r>
    </w:p>
    <w:p>
      <w:pPr>
        <w:spacing w:beforeLines="0" w:afterLines="0" w:line="59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三、验收标准</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是否有</w:t>
      </w:r>
      <w:r>
        <w:rPr>
          <w:rFonts w:hint="eastAsia" w:ascii="仿宋_GB2312" w:hAnsi="仿宋_GB2312" w:eastAsia="仿宋_GB2312" w:cs="仿宋_GB2312"/>
          <w:sz w:val="32"/>
          <w:szCs w:val="32"/>
          <w:lang w:eastAsia="zh-CN"/>
        </w:rPr>
        <w:t>项目县、</w:t>
      </w:r>
      <w:r>
        <w:rPr>
          <w:rFonts w:hint="eastAsia" w:ascii="仿宋_GB2312" w:hAnsi="仿宋_GB2312" w:eastAsia="仿宋_GB2312" w:cs="仿宋_GB2312"/>
          <w:sz w:val="32"/>
          <w:szCs w:val="32"/>
        </w:rPr>
        <w:t>培训机构实施方案，是否符合省的实施方案要求。</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召开项目实施专题会议部署相关、细化工作。</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招标或遴选文件是否按规定公告，公告时间是否足够，招标或遴选培训机构时是否公开、公平、公正。</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培训机构是否有签订项目合同，明确各方权责。</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是否完成了培训任务人数。</w:t>
      </w:r>
      <w:r>
        <w:rPr>
          <w:rFonts w:hint="eastAsia" w:ascii="仿宋_GB2312" w:hAnsi="仿宋_GB2312" w:eastAsia="仿宋_GB2312" w:cs="仿宋_GB2312"/>
          <w:sz w:val="32"/>
          <w:szCs w:val="32"/>
          <w:lang w:eastAsia="zh-CN"/>
        </w:rPr>
        <w:t>是否完成了规定培训天数及课时数。</w:t>
      </w:r>
      <w:r>
        <w:rPr>
          <w:rFonts w:hint="eastAsia" w:ascii="仿宋_GB2312" w:hAnsi="仿宋_GB2312" w:eastAsia="仿宋_GB2312" w:cs="仿宋_GB2312"/>
          <w:sz w:val="32"/>
          <w:szCs w:val="32"/>
        </w:rPr>
        <w:t>是否存在弄虚作假或不符合要求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查看培训台帐、学员信息库，随机抽取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个学员</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等形式</w:t>
      </w:r>
      <w:r>
        <w:rPr>
          <w:rFonts w:hint="eastAsia" w:ascii="仿宋_GB2312" w:hAnsi="仿宋_GB2312" w:eastAsia="仿宋_GB2312" w:cs="仿宋_GB2312"/>
          <w:sz w:val="32"/>
          <w:szCs w:val="32"/>
        </w:rPr>
        <w:t>核查</w:t>
      </w:r>
      <w:r>
        <w:rPr>
          <w:rFonts w:hint="eastAsia" w:ascii="仿宋_GB2312" w:hAnsi="仿宋_GB2312" w:eastAsia="仿宋_GB2312" w:cs="仿宋_GB2312"/>
          <w:sz w:val="32"/>
          <w:szCs w:val="32"/>
          <w:lang w:eastAsia="zh-CN"/>
        </w:rPr>
        <w:t>培训情况</w:t>
      </w:r>
      <w:r>
        <w:rPr>
          <w:rFonts w:hint="eastAsia" w:ascii="仿宋_GB2312" w:hAnsi="仿宋_GB2312" w:eastAsia="仿宋_GB2312" w:cs="仿宋_GB2312"/>
          <w:sz w:val="32"/>
          <w:szCs w:val="32"/>
        </w:rPr>
        <w:t>。</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是否按要求到规定的涉农高校（在其他学校或酒店不符合文件要求），完成8门或以上课程。</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是否有农业局的人员参加开班仪式并做动员讲话，是否有上农业科教云平台APP课程。</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是否发放4本或4本以上教材资料。</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是否安排到2个省级以上电商基地上2门或以上电商、管理等有关课程。省级以上电商基地指国家或省农业农村厅、省商务厅认定的电商基地，通过提供认定文件或上网查对。课程提供照片</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资料。</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是否安排到2个省级以上农业龙头企业、合作社、家庭农场、农业产业园区上2门或以上实训课。通过提供认定文件或上网查对。课程提供照片或</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资料。</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是否有提供1个精品课</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资料。</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聘请的师资是否有90%以上在师资信息库注册。</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参训学员信息是否全部录入</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农民培育信息管理系统。</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学员评价率是否有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0%以上；培训机构满意度是否达</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%以上。</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档案资料是否齐备、装订成册：</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①教学计划（含课时内容安排）</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②教材、讲义</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③培训台账</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④学员身份证复印件</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⑤培训现场照片</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⑥考试考核资料</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农民培训学员满意度测评情况</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项目资金使用是否符合规定。此项工作为审计工作范筹，考核验收组不作评价，但对明显不合理的支出问题可以指出。</w:t>
      </w:r>
    </w:p>
    <w:p>
      <w:pPr>
        <w:spacing w:beforeLines="0" w:afterLines="0"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有以下情形之一的，考核验收不予通过：</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招标（遴选）不符合有关规定的。没有按照省的实施方案要求公开、公开、公正的招标（遴选）培训机构的；或招标（遴选）在网上公告时间不足5天的；或参与应标的培训机构不足3家的。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未完成培训任务的，实际参加培训人数少于任务数；或参训人员有不符合学员条件的人员。</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没有按省的实施方案要求到规定的涉农高校上课的；在规定的涉农高校没有完成8门或以上课程的。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局的人员参加开班仪式并做动员讲话的；没有上农业科教云平台、农业信息化APP课程；没有提供至少1个教案PPT或精品课</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资料的。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没有发放4本或以上教材资料的；教材为盗版的。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6.没有安排到2个省级以上电商基地参观的；没有在电商基地上2门或以上电商、管理课程的；没有提供至少1个教案PPT或精品课</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资料的。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没有安排到2个省级以上农业龙头企业、合作社、家庭农场、农业产业园区参观的；没有在省级以上农业企业上2门或以上实训课的；没有提供至少1个教案PPT或精品课</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资料的。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培训机构没有提供精品课</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资料的。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培训机构聘请的师资没有达到90%以上在师资信息库注册的。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参训学员信息没有全部录入</w:t>
      </w:r>
      <w:r>
        <w:rPr>
          <w:rFonts w:hint="eastAsia" w:ascii="仿宋_GB2312" w:hAnsi="仿宋_GB2312" w:eastAsia="仿宋_GB2312" w:cs="仿宋_GB2312"/>
          <w:sz w:val="32"/>
          <w:szCs w:val="32"/>
          <w:lang w:eastAsia="zh-CN"/>
        </w:rPr>
        <w:t>高素质</w:t>
      </w:r>
      <w:r>
        <w:rPr>
          <w:rFonts w:hint="eastAsia" w:ascii="仿宋_GB2312" w:hAnsi="仿宋_GB2312" w:eastAsia="仿宋_GB2312" w:cs="仿宋_GB2312"/>
          <w:sz w:val="32"/>
          <w:szCs w:val="32"/>
        </w:rPr>
        <w:t>农民培育信息管理系统的。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参训学员在网上评价率没有达到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0%以上的。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培训机构网上评价满意度没有达到</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%以上的。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验收资料没有装订成册的。</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项目资金使用方面明显不合理的。</w:t>
      </w:r>
    </w:p>
    <w:p>
      <w:pPr>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15.培训时间不够的。</w:t>
      </w:r>
    </w:p>
    <w:p>
      <w:pPr>
        <w:spacing w:beforeLines="0" w:afterLines="0" w:line="590" w:lineRule="exact"/>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有以下情形的，考核验收组指出后，项目县应给予补充完善，或写出情况说明，但不影响验收结果：</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是否有县或培训机构提供的实施方案。</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是否有召开项目实施专题会议部署相关、细化工作。</w:t>
      </w:r>
    </w:p>
    <w:p>
      <w:pPr>
        <w:spacing w:beforeLines="0" w:afterLines="0" w:line="59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其他细小问题。</w:t>
      </w:r>
    </w:p>
    <w:p>
      <w:pPr>
        <w:ind w:firstLine="640" w:firstLineChars="200"/>
        <w:rPr>
          <w:rFonts w:hint="eastAsia" w:ascii="仿宋" w:hAnsi="仿宋" w:eastAsia="仿宋" w:cs="仿宋"/>
          <w:sz w:val="32"/>
          <w:szCs w:val="32"/>
        </w:rPr>
      </w:pPr>
    </w:p>
    <w:p>
      <w:pPr>
        <w:widowControl/>
        <w:wordWrap w:val="0"/>
        <w:spacing w:line="570" w:lineRule="exact"/>
        <w:jc w:val="left"/>
        <w:rPr>
          <w:rFonts w:hint="eastAsia" w:ascii="黑体" w:hAnsi="黑体" w:eastAsia="黑体"/>
          <w:kern w:val="0"/>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kern w:val="0"/>
          <w:sz w:val="32"/>
          <w:szCs w:val="32"/>
        </w:rPr>
        <w:t>附件</w:t>
      </w:r>
      <w:r>
        <w:rPr>
          <w:rFonts w:hint="eastAsia" w:ascii="黑体" w:hAnsi="黑体" w:eastAsia="黑体"/>
          <w:kern w:val="0"/>
          <w:sz w:val="32"/>
          <w:szCs w:val="32"/>
          <w:lang w:val="en-US" w:eastAsia="zh-CN"/>
        </w:rPr>
        <w:t>4</w:t>
      </w:r>
    </w:p>
    <w:p>
      <w:pPr>
        <w:spacing w:line="570" w:lineRule="exact"/>
        <w:rPr>
          <w:rFonts w:hint="eastAsia" w:ascii="仿宋_GB2312" w:eastAsia="仿宋_GB2312" w:cs="宋体"/>
          <w:kern w:val="0"/>
          <w:sz w:val="32"/>
          <w:szCs w:val="32"/>
        </w:rPr>
      </w:pPr>
      <w:r>
        <w:rPr>
          <w:rFonts w:hint="eastAsia" w:ascii="仿宋_GB2312" w:eastAsia="仿宋_GB2312" w:cs="宋体"/>
          <w:kern w:val="0"/>
          <w:sz w:val="32"/>
          <w:szCs w:val="32"/>
        </w:rPr>
        <w:t>　</w:t>
      </w:r>
    </w:p>
    <w:p>
      <w:pPr>
        <w:spacing w:line="57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高素质</w:t>
      </w:r>
      <w:r>
        <w:rPr>
          <w:rFonts w:hint="eastAsia" w:ascii="方正小标宋简体" w:hAnsi="方正小标宋简体" w:eastAsia="方正小标宋简体" w:cs="方正小标宋简体"/>
          <w:kern w:val="0"/>
          <w:sz w:val="44"/>
          <w:szCs w:val="44"/>
        </w:rPr>
        <w:t>农民参训学员考勤签到表</w:t>
      </w:r>
    </w:p>
    <w:p>
      <w:pPr>
        <w:pStyle w:val="2"/>
        <w:spacing w:line="570" w:lineRule="exact"/>
        <w:rPr>
          <w:rFonts w:hint="default" w:ascii="Calibri" w:hAnsi="Calibri" w:eastAsia="宋体" w:cs="Times New Roman"/>
          <w:kern w:val="2"/>
          <w:sz w:val="32"/>
          <w:szCs w:val="32"/>
        </w:rPr>
      </w:pPr>
    </w:p>
    <w:p>
      <w:pPr>
        <w:spacing w:line="600" w:lineRule="exact"/>
        <w:ind w:firstLine="280" w:firstLineChars="1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课程内容：</w:t>
      </w:r>
      <w:r>
        <w:rPr>
          <w:rFonts w:hint="eastAsia" w:ascii="仿宋_GB2312" w:hAnsi="宋体" w:eastAsia="仿宋_GB2312" w:cs="宋体"/>
          <w:b/>
          <w:kern w:val="0"/>
          <w:sz w:val="28"/>
          <w:szCs w:val="28"/>
        </w:rPr>
        <w:t>　　　　　　　　　　　　　　　</w:t>
      </w:r>
      <w:r>
        <w:rPr>
          <w:rFonts w:hint="eastAsia" w:ascii="仿宋_GB2312" w:hAnsi="宋体" w:eastAsia="仿宋_GB2312" w:cs="宋体"/>
          <w:kern w:val="0"/>
          <w:sz w:val="28"/>
          <w:szCs w:val="28"/>
        </w:rPr>
        <w:t>日期：</w:t>
      </w:r>
    </w:p>
    <w:tbl>
      <w:tblPr>
        <w:tblStyle w:val="8"/>
        <w:tblW w:w="8460"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252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900" w:type="dxa"/>
            <w:vAlign w:val="center"/>
          </w:tcPr>
          <w:p>
            <w:pPr>
              <w:widowControl/>
              <w:spacing w:line="432" w:lineRule="atLeast"/>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440" w:type="dxa"/>
            <w:vAlign w:val="center"/>
          </w:tcPr>
          <w:p>
            <w:pPr>
              <w:widowControl/>
              <w:wordWrap w:val="0"/>
              <w:spacing w:line="432" w:lineRule="atLeast"/>
              <w:jc w:val="center"/>
              <w:rPr>
                <w:rFonts w:hint="eastAsia" w:ascii="黑体" w:hAnsi="黑体" w:eastAsia="黑体" w:cs="黑体"/>
                <w:kern w:val="0"/>
                <w:sz w:val="28"/>
                <w:szCs w:val="28"/>
              </w:rPr>
            </w:pPr>
            <w:r>
              <w:rPr>
                <w:rFonts w:hint="eastAsia" w:ascii="黑体" w:hAnsi="黑体" w:eastAsia="黑体" w:cs="黑体"/>
                <w:kern w:val="0"/>
                <w:sz w:val="28"/>
                <w:szCs w:val="28"/>
              </w:rPr>
              <w:t>姓　名</w:t>
            </w:r>
          </w:p>
        </w:tc>
        <w:tc>
          <w:tcPr>
            <w:tcW w:w="2520" w:type="dxa"/>
            <w:vAlign w:val="center"/>
          </w:tcPr>
          <w:p>
            <w:pPr>
              <w:widowControl/>
              <w:wordWrap w:val="0"/>
              <w:spacing w:line="432" w:lineRule="atLeast"/>
              <w:jc w:val="center"/>
              <w:rPr>
                <w:rFonts w:hint="eastAsia" w:ascii="黑体" w:hAnsi="黑体" w:eastAsia="黑体" w:cs="黑体"/>
                <w:kern w:val="0"/>
                <w:sz w:val="28"/>
                <w:szCs w:val="28"/>
              </w:rPr>
            </w:pPr>
            <w:r>
              <w:rPr>
                <w:rFonts w:hint="eastAsia" w:ascii="黑体" w:hAnsi="黑体" w:eastAsia="黑体" w:cs="黑体"/>
                <w:kern w:val="0"/>
                <w:sz w:val="28"/>
                <w:szCs w:val="28"/>
              </w:rPr>
              <w:t>镇、村（地点）</w:t>
            </w:r>
          </w:p>
        </w:tc>
        <w:tc>
          <w:tcPr>
            <w:tcW w:w="1800" w:type="dxa"/>
            <w:vAlign w:val="center"/>
          </w:tcPr>
          <w:p>
            <w:pPr>
              <w:widowControl/>
              <w:wordWrap w:val="0"/>
              <w:spacing w:line="432" w:lineRule="atLeast"/>
              <w:jc w:val="center"/>
              <w:rPr>
                <w:rFonts w:hint="eastAsia" w:ascii="黑体" w:hAnsi="黑体" w:eastAsia="黑体" w:cs="黑体"/>
                <w:kern w:val="0"/>
                <w:sz w:val="28"/>
                <w:szCs w:val="28"/>
              </w:rPr>
            </w:pPr>
            <w:r>
              <w:rPr>
                <w:rFonts w:hint="eastAsia" w:ascii="黑体" w:hAnsi="黑体" w:eastAsia="黑体" w:cs="黑体"/>
                <w:kern w:val="0"/>
                <w:sz w:val="28"/>
                <w:szCs w:val="28"/>
              </w:rPr>
              <w:t>联系电话</w:t>
            </w:r>
          </w:p>
        </w:tc>
        <w:tc>
          <w:tcPr>
            <w:tcW w:w="1800" w:type="dxa"/>
            <w:vAlign w:val="center"/>
          </w:tcPr>
          <w:p>
            <w:pPr>
              <w:widowControl/>
              <w:wordWrap w:val="0"/>
              <w:spacing w:line="432" w:lineRule="atLeast"/>
              <w:jc w:val="center"/>
              <w:rPr>
                <w:rFonts w:hint="eastAsia" w:ascii="黑体" w:hAnsi="黑体" w:eastAsia="黑体" w:cs="黑体"/>
                <w:kern w:val="0"/>
                <w:sz w:val="28"/>
                <w:szCs w:val="28"/>
              </w:rPr>
            </w:pPr>
            <w:r>
              <w:rPr>
                <w:rFonts w:hint="eastAsia" w:ascii="黑体" w:hAnsi="黑体" w:eastAsia="黑体" w:cs="黑体"/>
                <w:kern w:val="0"/>
                <w:sz w:val="28"/>
                <w:szCs w:val="28"/>
              </w:rPr>
              <w:t>学员签字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vAlign w:val="top"/>
          </w:tcPr>
          <w:p>
            <w:pPr>
              <w:widowControl/>
              <w:spacing w:line="360" w:lineRule="auto"/>
              <w:jc w:val="left"/>
              <w:rPr>
                <w:rFonts w:hint="eastAsia" w:ascii="仿宋_GB2312" w:eastAsia="仿宋_GB2312" w:cs="宋体"/>
                <w:kern w:val="0"/>
                <w:sz w:val="32"/>
                <w:szCs w:val="32"/>
              </w:rPr>
            </w:pPr>
          </w:p>
        </w:tc>
        <w:tc>
          <w:tcPr>
            <w:tcW w:w="1440" w:type="dxa"/>
            <w:vAlign w:val="top"/>
          </w:tcPr>
          <w:p>
            <w:pPr>
              <w:widowControl/>
              <w:spacing w:line="360" w:lineRule="auto"/>
              <w:jc w:val="left"/>
              <w:rPr>
                <w:rFonts w:hint="eastAsia" w:ascii="仿宋_GB2312" w:eastAsia="仿宋_GB2312" w:cs="宋体"/>
                <w:kern w:val="0"/>
                <w:sz w:val="32"/>
                <w:szCs w:val="32"/>
              </w:rPr>
            </w:pPr>
          </w:p>
        </w:tc>
        <w:tc>
          <w:tcPr>
            <w:tcW w:w="252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c>
          <w:tcPr>
            <w:tcW w:w="1800" w:type="dxa"/>
            <w:vAlign w:val="top"/>
          </w:tcPr>
          <w:p>
            <w:pPr>
              <w:widowControl/>
              <w:spacing w:line="360" w:lineRule="auto"/>
              <w:jc w:val="left"/>
              <w:rPr>
                <w:rFonts w:hint="eastAsia" w:ascii="仿宋_GB2312" w:eastAsia="仿宋_GB2312" w:cs="宋体"/>
                <w:kern w:val="0"/>
                <w:sz w:val="32"/>
                <w:szCs w:val="32"/>
              </w:rPr>
            </w:pPr>
          </w:p>
        </w:tc>
      </w:tr>
    </w:tbl>
    <w:p>
      <w:pPr>
        <w:widowControl/>
        <w:wordWrap w:val="0"/>
        <w:spacing w:line="432" w:lineRule="atLeast"/>
        <w:jc w:val="left"/>
        <w:rPr>
          <w:rFonts w:hint="eastAsia" w:ascii="仿宋_GB2312" w:eastAsia="仿宋_GB2312" w:cs="宋体"/>
          <w:kern w:val="0"/>
          <w:sz w:val="32"/>
          <w:szCs w:val="32"/>
        </w:rPr>
        <w:sectPr>
          <w:pgSz w:w="11906" w:h="16838"/>
          <w:pgMar w:top="2211" w:right="1588" w:bottom="1871" w:left="1588" w:header="851" w:footer="992" w:gutter="0"/>
          <w:pgNumType w:fmt="decimal"/>
          <w:cols w:space="720" w:num="1"/>
          <w:formProt w:val="1"/>
          <w:docGrid w:linePitch="312" w:charSpace="0"/>
        </w:sectPr>
      </w:pPr>
    </w:p>
    <w:p>
      <w:pPr>
        <w:widowControl/>
        <w:wordWrap w:val="0"/>
        <w:spacing w:line="570" w:lineRule="exact"/>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5</w:t>
      </w:r>
    </w:p>
    <w:p>
      <w:pPr>
        <w:pStyle w:val="2"/>
        <w:spacing w:line="570" w:lineRule="exact"/>
        <w:rPr>
          <w:rFonts w:hint="eastAsia"/>
          <w:sz w:val="32"/>
          <w:szCs w:val="32"/>
          <w:lang w:eastAsia="zh-CN"/>
        </w:rPr>
      </w:pPr>
    </w:p>
    <w:p>
      <w:pPr>
        <w:widowControl/>
        <w:spacing w:line="57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授课老师签到表</w:t>
      </w:r>
    </w:p>
    <w:p>
      <w:pPr>
        <w:pStyle w:val="2"/>
        <w:spacing w:line="570" w:lineRule="exact"/>
        <w:rPr>
          <w:rFonts w:hint="eastAsia"/>
          <w:sz w:val="32"/>
          <w:szCs w:val="32"/>
        </w:rPr>
      </w:pP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70"/>
        <w:gridCol w:w="1570"/>
        <w:gridCol w:w="234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widowControl/>
              <w:spacing w:line="40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日期</w:t>
            </w:r>
          </w:p>
        </w:tc>
        <w:tc>
          <w:tcPr>
            <w:tcW w:w="2570" w:type="dxa"/>
            <w:vAlign w:val="center"/>
          </w:tcPr>
          <w:p>
            <w:pPr>
              <w:widowControl/>
              <w:spacing w:line="44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讲课内容</w:t>
            </w:r>
          </w:p>
          <w:p>
            <w:pPr>
              <w:widowControl/>
              <w:spacing w:line="44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（课程）</w:t>
            </w:r>
          </w:p>
        </w:tc>
        <w:tc>
          <w:tcPr>
            <w:tcW w:w="1570" w:type="dxa"/>
            <w:vAlign w:val="center"/>
          </w:tcPr>
          <w:p>
            <w:pPr>
              <w:widowControl/>
              <w:spacing w:line="440" w:lineRule="exact"/>
              <w:jc w:val="center"/>
              <w:rPr>
                <w:rFonts w:hint="eastAsia" w:ascii="黑体" w:hAnsi="黑体" w:eastAsia="黑体" w:cs="黑体"/>
                <w:kern w:val="0"/>
                <w:sz w:val="30"/>
                <w:szCs w:val="30"/>
              </w:rPr>
            </w:pPr>
            <w:r>
              <w:rPr>
                <w:rFonts w:hint="eastAsia" w:ascii="黑体" w:hAnsi="黑体" w:eastAsia="黑体" w:cs="黑体"/>
                <w:kern w:val="0"/>
                <w:sz w:val="30"/>
                <w:szCs w:val="30"/>
              </w:rPr>
              <w:t>讲课老师</w:t>
            </w:r>
          </w:p>
          <w:p>
            <w:pPr>
              <w:widowControl/>
              <w:spacing w:line="440" w:lineRule="exact"/>
              <w:ind w:firstLine="300" w:firstLineChars="100"/>
              <w:jc w:val="center"/>
              <w:rPr>
                <w:rFonts w:hint="eastAsia" w:ascii="黑体" w:hAnsi="黑体" w:eastAsia="黑体" w:cs="黑体"/>
                <w:kern w:val="0"/>
                <w:sz w:val="30"/>
                <w:szCs w:val="30"/>
              </w:rPr>
            </w:pPr>
            <w:r>
              <w:rPr>
                <w:rFonts w:hint="eastAsia" w:ascii="黑体" w:hAnsi="黑体" w:eastAsia="黑体" w:cs="黑体"/>
                <w:kern w:val="0"/>
                <w:sz w:val="30"/>
                <w:szCs w:val="30"/>
              </w:rPr>
              <w:t>姓名</w:t>
            </w:r>
          </w:p>
        </w:tc>
        <w:tc>
          <w:tcPr>
            <w:tcW w:w="2340" w:type="dxa"/>
            <w:vAlign w:val="center"/>
          </w:tcPr>
          <w:p>
            <w:pPr>
              <w:widowControl/>
              <w:spacing w:line="440" w:lineRule="exact"/>
              <w:ind w:firstLine="300" w:firstLineChars="100"/>
              <w:jc w:val="center"/>
              <w:rPr>
                <w:rFonts w:hint="eastAsia" w:ascii="黑体" w:hAnsi="黑体" w:eastAsia="黑体" w:cs="黑体"/>
                <w:kern w:val="0"/>
                <w:sz w:val="30"/>
                <w:szCs w:val="30"/>
              </w:rPr>
            </w:pPr>
            <w:r>
              <w:rPr>
                <w:rFonts w:hint="eastAsia" w:ascii="黑体" w:hAnsi="黑体" w:eastAsia="黑体" w:cs="黑体"/>
                <w:kern w:val="0"/>
                <w:sz w:val="30"/>
                <w:szCs w:val="30"/>
              </w:rPr>
              <w:t>联系电话</w:t>
            </w:r>
          </w:p>
        </w:tc>
        <w:tc>
          <w:tcPr>
            <w:tcW w:w="1458" w:type="dxa"/>
            <w:vAlign w:val="center"/>
          </w:tcPr>
          <w:p>
            <w:pPr>
              <w:widowControl/>
              <w:spacing w:line="440" w:lineRule="exact"/>
              <w:ind w:left="300" w:hanging="300" w:hangingChars="100"/>
              <w:jc w:val="center"/>
              <w:rPr>
                <w:rFonts w:hint="eastAsia" w:ascii="黑体" w:hAnsi="黑体" w:eastAsia="黑体" w:cs="黑体"/>
                <w:kern w:val="0"/>
                <w:sz w:val="30"/>
                <w:szCs w:val="30"/>
              </w:rPr>
            </w:pPr>
            <w:r>
              <w:rPr>
                <w:rFonts w:hint="eastAsia" w:ascii="黑体" w:hAnsi="黑体" w:eastAsia="黑体" w:cs="黑体"/>
                <w:kern w:val="0"/>
                <w:sz w:val="30"/>
                <w:szCs w:val="30"/>
              </w:rPr>
              <w:t>讲课老师签字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top"/>
          </w:tcPr>
          <w:p>
            <w:pPr>
              <w:widowControl/>
              <w:spacing w:line="360" w:lineRule="auto"/>
              <w:rPr>
                <w:rFonts w:hint="eastAsia" w:ascii="仿宋_GB2312" w:eastAsia="仿宋_GB2312" w:cs="宋体"/>
                <w:b/>
                <w:kern w:val="0"/>
                <w:sz w:val="36"/>
                <w:szCs w:val="36"/>
              </w:rPr>
            </w:pPr>
          </w:p>
        </w:tc>
        <w:tc>
          <w:tcPr>
            <w:tcW w:w="2570" w:type="dxa"/>
            <w:vAlign w:val="top"/>
          </w:tcPr>
          <w:p>
            <w:pPr>
              <w:widowControl/>
              <w:spacing w:line="360" w:lineRule="auto"/>
              <w:rPr>
                <w:rFonts w:hint="eastAsia" w:ascii="仿宋_GB2312" w:eastAsia="仿宋_GB2312" w:cs="宋体"/>
                <w:b/>
                <w:kern w:val="0"/>
                <w:sz w:val="36"/>
                <w:szCs w:val="36"/>
              </w:rPr>
            </w:pPr>
          </w:p>
        </w:tc>
        <w:tc>
          <w:tcPr>
            <w:tcW w:w="1570" w:type="dxa"/>
            <w:vAlign w:val="top"/>
          </w:tcPr>
          <w:p>
            <w:pPr>
              <w:widowControl/>
              <w:spacing w:line="360" w:lineRule="auto"/>
              <w:rPr>
                <w:rFonts w:hint="eastAsia" w:ascii="仿宋_GB2312" w:eastAsia="仿宋_GB2312" w:cs="宋体"/>
                <w:b/>
                <w:kern w:val="0"/>
                <w:sz w:val="36"/>
                <w:szCs w:val="36"/>
              </w:rPr>
            </w:pPr>
          </w:p>
        </w:tc>
        <w:tc>
          <w:tcPr>
            <w:tcW w:w="2340" w:type="dxa"/>
            <w:vAlign w:val="top"/>
          </w:tcPr>
          <w:p>
            <w:pPr>
              <w:widowControl/>
              <w:spacing w:line="360" w:lineRule="auto"/>
              <w:rPr>
                <w:rFonts w:hint="eastAsia" w:ascii="仿宋_GB2312" w:eastAsia="仿宋_GB2312" w:cs="宋体"/>
                <w:b/>
                <w:kern w:val="0"/>
                <w:sz w:val="36"/>
                <w:szCs w:val="36"/>
              </w:rPr>
            </w:pPr>
          </w:p>
        </w:tc>
        <w:tc>
          <w:tcPr>
            <w:tcW w:w="1458" w:type="dxa"/>
            <w:vAlign w:val="top"/>
          </w:tcPr>
          <w:p>
            <w:pPr>
              <w:widowControl/>
              <w:spacing w:line="360" w:lineRule="auto"/>
              <w:rPr>
                <w:rFonts w:hint="eastAsia" w:ascii="仿宋_GB2312" w:eastAsia="仿宋_GB2312" w:cs="宋体"/>
                <w:b/>
                <w:kern w:val="0"/>
                <w:sz w:val="36"/>
                <w:szCs w:val="36"/>
              </w:rPr>
            </w:pPr>
          </w:p>
        </w:tc>
      </w:tr>
    </w:tbl>
    <w:p>
      <w:pPr>
        <w:widowControl/>
        <w:spacing w:line="432" w:lineRule="atLeast"/>
        <w:jc w:val="center"/>
        <w:rPr>
          <w:rFonts w:hint="eastAsia" w:ascii="黑体" w:hAnsi="黑体" w:eastAsia="黑体" w:cs="宋体"/>
          <w:b/>
          <w:kern w:val="0"/>
          <w:sz w:val="36"/>
          <w:szCs w:val="36"/>
        </w:rPr>
      </w:pPr>
    </w:p>
    <w:p>
      <w:pPr>
        <w:widowControl/>
        <w:spacing w:line="432" w:lineRule="atLeast"/>
        <w:rPr>
          <w:rFonts w:hint="eastAsia" w:ascii="仿宋_GB2312" w:eastAsia="仿宋_GB2312" w:cs="宋体"/>
          <w:kern w:val="0"/>
          <w:sz w:val="32"/>
          <w:szCs w:val="32"/>
        </w:rPr>
        <w:sectPr>
          <w:pgSz w:w="11906" w:h="16838"/>
          <w:pgMar w:top="2211" w:right="1588" w:bottom="1871" w:left="1588" w:header="851" w:footer="992" w:gutter="0"/>
          <w:pgNumType w:fmt="decimal"/>
          <w:cols w:space="720" w:num="1"/>
          <w:formProt w:val="1"/>
          <w:docGrid w:linePitch="312" w:charSpace="0"/>
        </w:sectPr>
      </w:pPr>
    </w:p>
    <w:p>
      <w:pPr>
        <w:spacing w:line="570" w:lineRule="exact"/>
        <w:rPr>
          <w:rFonts w:hint="eastAsia" w:ascii="黑体" w:hAnsi="仿宋_GB2312" w:eastAsia="黑体" w:cs="仿宋_GB2312"/>
          <w:bCs/>
          <w:sz w:val="32"/>
          <w:szCs w:val="32"/>
          <w:lang w:val="en-US" w:eastAsia="zh-CN"/>
        </w:rPr>
      </w:pPr>
      <w:r>
        <w:rPr>
          <w:rFonts w:hint="eastAsia" w:ascii="黑体" w:hAnsi="仿宋_GB2312" w:eastAsia="黑体" w:cs="仿宋_GB2312"/>
          <w:bCs/>
          <w:sz w:val="32"/>
          <w:szCs w:val="32"/>
        </w:rPr>
        <w:t>附件</w:t>
      </w:r>
      <w:r>
        <w:rPr>
          <w:rFonts w:hint="eastAsia" w:ascii="黑体" w:hAnsi="仿宋_GB2312" w:eastAsia="黑体" w:cs="仿宋_GB2312"/>
          <w:bCs/>
          <w:sz w:val="32"/>
          <w:szCs w:val="32"/>
          <w:lang w:val="en-US" w:eastAsia="zh-CN"/>
        </w:rPr>
        <w:t>6</w:t>
      </w:r>
    </w:p>
    <w:p>
      <w:pPr>
        <w:pStyle w:val="2"/>
        <w:spacing w:line="570" w:lineRule="exact"/>
        <w:rPr>
          <w:rFonts w:hint="eastAsia"/>
          <w:sz w:val="32"/>
          <w:szCs w:val="32"/>
          <w:lang w:eastAsia="zh-CN"/>
        </w:rPr>
      </w:pPr>
    </w:p>
    <w:p>
      <w:pPr>
        <w:snapToGrid w:val="0"/>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高素质</w:t>
      </w:r>
      <w:r>
        <w:rPr>
          <w:rFonts w:hint="eastAsia" w:ascii="方正小标宋简体" w:hAnsi="方正小标宋简体" w:eastAsia="方正小标宋简体" w:cs="方正小标宋简体"/>
          <w:sz w:val="44"/>
          <w:szCs w:val="44"/>
        </w:rPr>
        <w:t>农民参训学员满意度测评表</w:t>
      </w:r>
    </w:p>
    <w:p>
      <w:pPr>
        <w:pStyle w:val="2"/>
        <w:rPr>
          <w:rFonts w:hint="eastAsia"/>
          <w:sz w:val="32"/>
          <w:szCs w:val="32"/>
        </w:rPr>
      </w:pPr>
    </w:p>
    <w:p>
      <w:pPr>
        <w:spacing w:line="440" w:lineRule="exact"/>
        <w:ind w:left="470" w:hanging="470" w:hangingChars="196"/>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班级名称：</w:t>
      </w:r>
    </w:p>
    <w:p>
      <w:pPr>
        <w:pStyle w:val="2"/>
        <w:ind w:firstLine="0" w:firstLineChars="0"/>
        <w:rPr>
          <w:rFonts w:hint="eastAsia" w:ascii="Calibri" w:hAnsi="Calibri" w:eastAsia="宋体"/>
          <w:sz w:val="20"/>
          <w:szCs w:val="22"/>
        </w:rPr>
      </w:pPr>
    </w:p>
    <w:tbl>
      <w:tblPr>
        <w:tblStyle w:val="8"/>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621"/>
        <w:gridCol w:w="2211"/>
        <w:gridCol w:w="2084"/>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2501"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pStyle w:val="2"/>
              <w:ind w:firstLine="1440" w:firstLineChars="600"/>
              <w:jc w:val="center"/>
              <w:rPr>
                <w:rFonts w:hint="eastAsia" w:ascii="黑体" w:hAnsi="黑体" w:eastAsia="黑体" w:cs="黑体"/>
                <w:sz w:val="24"/>
              </w:rPr>
            </w:pPr>
            <w:r>
              <w:rPr>
                <w:rFonts w:hint="eastAsia" w:ascii="黑体" w:hAnsi="黑体" w:eastAsia="黑体" w:cs="黑体"/>
                <w:sz w:val="24"/>
              </w:rPr>
              <w:t>评价</w:t>
            </w:r>
          </w:p>
          <w:p>
            <w:pPr>
              <w:pStyle w:val="2"/>
              <w:ind w:firstLine="0" w:firstLineChars="0"/>
              <w:rPr>
                <w:rFonts w:hint="eastAsia" w:ascii="黑体" w:hAnsi="黑体" w:eastAsia="黑体" w:cs="黑体"/>
                <w:sz w:val="24"/>
              </w:rPr>
            </w:pPr>
            <w:r>
              <w:rPr>
                <w:rFonts w:hint="eastAsia" w:ascii="黑体" w:hAnsi="黑体" w:eastAsia="黑体" w:cs="黑体"/>
                <w:sz w:val="24"/>
              </w:rPr>
              <w:t>项目</w:t>
            </w:r>
          </w:p>
        </w:tc>
        <w:tc>
          <w:tcPr>
            <w:tcW w:w="2211"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黑体" w:hAnsi="黑体" w:eastAsia="黑体" w:cs="黑体"/>
                <w:bCs/>
                <w:sz w:val="30"/>
                <w:szCs w:val="30"/>
              </w:rPr>
            </w:pPr>
            <w:r>
              <w:rPr>
                <w:rFonts w:hint="eastAsia" w:ascii="黑体" w:hAnsi="黑体" w:eastAsia="黑体" w:cs="黑体"/>
                <w:bCs/>
                <w:sz w:val="30"/>
                <w:szCs w:val="30"/>
              </w:rPr>
              <w:t>优</w:t>
            </w:r>
          </w:p>
        </w:tc>
        <w:tc>
          <w:tcPr>
            <w:tcW w:w="2084"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黑体" w:hAnsi="黑体" w:eastAsia="黑体" w:cs="黑体"/>
                <w:bCs/>
                <w:sz w:val="30"/>
                <w:szCs w:val="30"/>
              </w:rPr>
            </w:pPr>
            <w:r>
              <w:rPr>
                <w:rFonts w:hint="eastAsia" w:ascii="黑体" w:hAnsi="黑体" w:eastAsia="黑体" w:cs="黑体"/>
                <w:bCs/>
                <w:sz w:val="30"/>
                <w:szCs w:val="30"/>
              </w:rPr>
              <w:t>良</w:t>
            </w:r>
          </w:p>
        </w:tc>
        <w:tc>
          <w:tcPr>
            <w:tcW w:w="2324"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黑体" w:hAnsi="黑体" w:eastAsia="黑体" w:cs="黑体"/>
                <w:bCs/>
                <w:sz w:val="30"/>
                <w:szCs w:val="30"/>
              </w:rPr>
            </w:pPr>
            <w:r>
              <w:rPr>
                <w:rFonts w:hint="eastAsia" w:ascii="黑体" w:hAnsi="黑体" w:eastAsia="黑体" w:cs="黑体"/>
                <w:bCs/>
                <w:sz w:val="30"/>
                <w:szCs w:val="30"/>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0"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sz w:val="24"/>
              </w:rPr>
            </w:pPr>
            <w:r>
              <w:rPr>
                <w:rFonts w:hint="eastAsia" w:hAnsi="宋体" w:cs="宋体"/>
                <w:sz w:val="24"/>
              </w:rPr>
              <w:t>授</w:t>
            </w:r>
            <w:r>
              <w:rPr>
                <w:sz w:val="24"/>
              </w:rPr>
              <w:t xml:space="preserve">  </w:t>
            </w:r>
            <w:r>
              <w:rPr>
                <w:rFonts w:hint="eastAsia" w:hAnsi="宋体" w:cs="宋体"/>
                <w:sz w:val="24"/>
              </w:rPr>
              <w:t>课</w:t>
            </w:r>
            <w:r>
              <w:rPr>
                <w:sz w:val="24"/>
              </w:rPr>
              <w:t xml:space="preserve">  </w:t>
            </w:r>
            <w:r>
              <w:rPr>
                <w:rFonts w:hint="eastAsia" w:hAnsi="宋体" w:cs="宋体"/>
                <w:sz w:val="24"/>
              </w:rPr>
              <w:t>教</w:t>
            </w:r>
            <w:r>
              <w:rPr>
                <w:sz w:val="24"/>
              </w:rPr>
              <w:t xml:space="preserve">  </w:t>
            </w:r>
            <w:r>
              <w:rPr>
                <w:rFonts w:hint="eastAsia" w:hAnsi="宋体" w:cs="宋体"/>
                <w:sz w:val="24"/>
              </w:rPr>
              <w:t>师</w:t>
            </w: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0"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Calibri" w:hAnsi="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0"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Calibri" w:hAnsi="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0"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Calibri" w:hAnsi="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0"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Calibri" w:hAnsi="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80" w:type="dxa"/>
            <w:vMerge w:val="continue"/>
            <w:tcBorders>
              <w:top w:val="single" w:color="auto" w:sz="4" w:space="0"/>
              <w:left w:val="single" w:color="auto" w:sz="4" w:space="0"/>
              <w:bottom w:val="single" w:color="auto" w:sz="4" w:space="0"/>
              <w:right w:val="single" w:color="auto" w:sz="4" w:space="0"/>
            </w:tcBorders>
            <w:textDirection w:val="tbRlV"/>
            <w:vAlign w:val="center"/>
          </w:tcPr>
          <w:p>
            <w:pPr>
              <w:rPr>
                <w:rFonts w:ascii="Calibri" w:hAnsi="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5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cs="仿宋_GB2312"/>
                <w:sz w:val="24"/>
              </w:rPr>
              <w:t>组织后勤服务情况</w:t>
            </w: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c>
          <w:tcPr>
            <w:tcW w:w="23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atLeast"/>
          <w:jc w:val="center"/>
        </w:trPr>
        <w:tc>
          <w:tcPr>
            <w:tcW w:w="9120" w:type="dxa"/>
            <w:gridSpan w:val="5"/>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cs="仿宋_GB2312"/>
                <w:sz w:val="24"/>
              </w:rPr>
              <w:t>学习收获：</w:t>
            </w:r>
          </w:p>
          <w:p>
            <w:pPr>
              <w:jc w:val="center"/>
              <w:rPr>
                <w:rFonts w:eastAsia="仿宋_GB2312"/>
                <w:sz w:val="24"/>
              </w:rPr>
            </w:pP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9120" w:type="dxa"/>
            <w:gridSpan w:val="5"/>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cs="仿宋_GB2312"/>
                <w:sz w:val="24"/>
              </w:rPr>
              <w:t>有何意见、建议：</w:t>
            </w:r>
          </w:p>
          <w:p>
            <w:pPr>
              <w:jc w:val="center"/>
              <w:rPr>
                <w:rFonts w:eastAsia="仿宋_GB2312"/>
                <w:sz w:val="24"/>
              </w:rPr>
            </w:pPr>
          </w:p>
          <w:p>
            <w:pPr>
              <w:jc w:val="center"/>
              <w:rPr>
                <w:rFonts w:eastAsia="仿宋_GB2312"/>
                <w:sz w:val="24"/>
              </w:rPr>
            </w:pPr>
          </w:p>
          <w:p>
            <w:pPr>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cs="仿宋_GB2312"/>
                <w:sz w:val="24"/>
              </w:rPr>
              <w:t>签名：</w:t>
            </w:r>
            <w:r>
              <w:rPr>
                <w:rFonts w:eastAsia="仿宋_GB2312"/>
                <w:sz w:val="24"/>
              </w:rPr>
              <w:t xml:space="preserve">         </w:t>
            </w:r>
          </w:p>
        </w:tc>
      </w:tr>
    </w:tbl>
    <w:p>
      <w:pPr>
        <w:spacing w:line="440" w:lineRule="exact"/>
        <w:ind w:left="470" w:hanging="470" w:hangingChars="196"/>
        <w:rPr>
          <w:rFonts w:hint="eastAsia" w:ascii="仿宋_GB2312" w:hAnsi="仿宋_GB2312" w:eastAsia="仿宋_GB2312" w:cs="仿宋_GB2312"/>
          <w:sz w:val="24"/>
        </w:rPr>
      </w:pPr>
      <w:r>
        <w:rPr>
          <w:rFonts w:hint="eastAsia" w:ascii="仿宋_GB2312" w:hAnsi="仿宋_GB2312" w:eastAsia="仿宋_GB2312" w:cs="仿宋_GB2312"/>
          <w:sz w:val="24"/>
        </w:rPr>
        <w:t>注：此表由参训学员本人</w:t>
      </w:r>
      <w:r>
        <w:rPr>
          <w:rFonts w:hint="eastAsia" w:ascii="仿宋_GB2312" w:hAnsi="仿宋_GB2312" w:eastAsia="仿宋_GB2312" w:cs="仿宋_GB2312"/>
          <w:bCs/>
          <w:sz w:val="24"/>
        </w:rPr>
        <w:t>填写，在相应选项内打√。</w:t>
      </w:r>
      <w:r>
        <w:rPr>
          <w:rFonts w:hint="eastAsia" w:ascii="仿宋_GB2312" w:hAnsi="仿宋_GB2312" w:eastAsia="仿宋_GB2312" w:cs="仿宋_GB2312"/>
          <w:sz w:val="24"/>
        </w:rPr>
        <w:t>每期办班结束后回收数量须超过</w:t>
      </w:r>
    </w:p>
    <w:p>
      <w:pPr>
        <w:spacing w:line="440" w:lineRule="exact"/>
        <w:ind w:left="470" w:hanging="470" w:hangingChars="196"/>
        <w:rPr>
          <w:rFonts w:hint="eastAsia" w:ascii="仿宋_GB2312" w:hAnsi="仿宋_GB2312" w:eastAsia="仿宋_GB2312" w:cs="仿宋_GB2312"/>
          <w:sz w:val="24"/>
        </w:rPr>
      </w:pPr>
      <w:r>
        <w:rPr>
          <w:rFonts w:hint="eastAsia" w:ascii="仿宋_GB2312" w:hAnsi="仿宋_GB2312" w:eastAsia="仿宋_GB2312" w:cs="仿宋_GB2312"/>
          <w:sz w:val="24"/>
        </w:rPr>
        <w:t>学员数量的80%。</w:t>
      </w:r>
    </w:p>
    <w:p>
      <w:pPr>
        <w:rPr>
          <w:rFonts w:hint="eastAsia" w:ascii="仿宋_GB2312" w:hAnsi="仿宋_GB2312" w:eastAsia="仿宋_GB2312" w:cs="仿宋_GB2312"/>
          <w:bCs/>
          <w:sz w:val="32"/>
          <w:szCs w:val="32"/>
        </w:rPr>
        <w:sectPr>
          <w:pgSz w:w="11906" w:h="16838"/>
          <w:pgMar w:top="1871" w:right="1531" w:bottom="1871" w:left="1531" w:header="851" w:footer="1276" w:gutter="0"/>
          <w:pgNumType w:fmt="decimal"/>
          <w:cols w:space="720" w:num="1"/>
          <w:formProt w:val="1"/>
          <w:docGrid w:linePitch="602" w:charSpace="-1843"/>
        </w:sectPr>
      </w:pPr>
    </w:p>
    <w:p>
      <w:pPr>
        <w:spacing w:line="570" w:lineRule="exact"/>
        <w:rPr>
          <w:rFonts w:hint="eastAsia" w:ascii="黑体" w:hAnsi="黑体" w:eastAsia="黑体" w:cs="仿宋_GB2312"/>
          <w:sz w:val="44"/>
          <w:szCs w:val="44"/>
          <w:lang w:val="en-US" w:eastAsia="zh-CN"/>
        </w:rPr>
      </w:pPr>
      <w:r>
        <w:rPr>
          <w:rFonts w:hint="eastAsia" w:ascii="黑体" w:hAnsi="黑体" w:eastAsia="黑体" w:cs="仿宋_GB2312"/>
          <w:bCs/>
          <w:sz w:val="32"/>
          <w:szCs w:val="32"/>
        </w:rPr>
        <w:t>附件</w:t>
      </w:r>
      <w:r>
        <w:rPr>
          <w:rFonts w:hint="eastAsia" w:ascii="黑体" w:hAnsi="黑体" w:eastAsia="黑体" w:cs="仿宋_GB2312"/>
          <w:sz w:val="32"/>
          <w:szCs w:val="32"/>
          <w:lang w:val="en-US" w:eastAsia="zh-CN"/>
        </w:rPr>
        <w:t>7</w:t>
      </w:r>
    </w:p>
    <w:p>
      <w:pPr>
        <w:pStyle w:val="2"/>
        <w:spacing w:line="570" w:lineRule="exact"/>
        <w:rPr>
          <w:rFonts w:hint="default" w:ascii="Calibri" w:hAnsi="Calibri" w:eastAsia="宋体" w:cs="Times New Roman"/>
          <w:bCs w:val="0"/>
          <w:sz w:val="32"/>
          <w:szCs w:val="32"/>
          <w:lang w:eastAsia="zh-CN"/>
        </w:rPr>
      </w:pPr>
    </w:p>
    <w:p>
      <w:pPr>
        <w:snapToGrid w:val="0"/>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高素质</w:t>
      </w:r>
      <w:r>
        <w:rPr>
          <w:rFonts w:hint="eastAsia" w:ascii="方正小标宋简体" w:hAnsi="方正小标宋简体" w:eastAsia="方正小标宋简体" w:cs="方正小标宋简体"/>
          <w:sz w:val="44"/>
          <w:szCs w:val="44"/>
        </w:rPr>
        <w:t>农民培训台账</w:t>
      </w:r>
    </w:p>
    <w:p>
      <w:pPr>
        <w:pStyle w:val="2"/>
        <w:rPr>
          <w:rFonts w:hint="eastAsia"/>
          <w:sz w:val="32"/>
          <w:szCs w:val="32"/>
        </w:rPr>
      </w:pPr>
    </w:p>
    <w:p>
      <w:pPr>
        <w:spacing w:line="540" w:lineRule="exact"/>
        <w:rPr>
          <w:rFonts w:hint="eastAsia" w:ascii="仿宋_GB2312" w:eastAsia="仿宋_GB2312"/>
          <w:sz w:val="28"/>
          <w:szCs w:val="28"/>
        </w:rPr>
      </w:pPr>
      <w:r>
        <w:rPr>
          <w:rFonts w:hint="eastAsia" w:ascii="仿宋_GB2312" w:eastAsia="仿宋_GB2312"/>
          <w:b/>
          <w:szCs w:val="21"/>
        </w:rPr>
        <w:t xml:space="preserve">   　　　 </w:t>
      </w:r>
      <w:r>
        <w:rPr>
          <w:rFonts w:hint="eastAsia" w:ascii="仿宋_GB2312" w:eastAsia="仿宋_GB2312" w:cs="宋体"/>
          <w:sz w:val="28"/>
          <w:szCs w:val="28"/>
        </w:rPr>
        <w:t>培训机构：（盖章）</w:t>
      </w:r>
      <w:r>
        <w:rPr>
          <w:rFonts w:hint="eastAsia" w:ascii="仿宋_GB2312" w:eastAsia="仿宋_GB2312"/>
          <w:sz w:val="28"/>
          <w:szCs w:val="28"/>
        </w:rPr>
        <w:t xml:space="preserve">                                                </w:t>
      </w:r>
      <w:r>
        <w:rPr>
          <w:rFonts w:hint="eastAsia" w:ascii="仿宋_GB2312" w:eastAsia="仿宋_GB2312" w:cs="宋体"/>
          <w:sz w:val="28"/>
          <w:szCs w:val="28"/>
        </w:rPr>
        <w:t>培训专业：</w:t>
      </w:r>
      <w:r>
        <w:rPr>
          <w:rFonts w:hint="eastAsia" w:ascii="仿宋_GB2312" w:eastAsia="仿宋_GB2312"/>
          <w:sz w:val="28"/>
          <w:szCs w:val="28"/>
        </w:rPr>
        <w:t xml:space="preserve">                   </w:t>
      </w:r>
    </w:p>
    <w:tbl>
      <w:tblPr>
        <w:tblStyle w:val="8"/>
        <w:tblW w:w="133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7"/>
        <w:gridCol w:w="1440"/>
        <w:gridCol w:w="932"/>
        <w:gridCol w:w="2458"/>
        <w:gridCol w:w="780"/>
        <w:gridCol w:w="2639"/>
        <w:gridCol w:w="2233"/>
        <w:gridCol w:w="1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5" w:hRule="atLeast"/>
          <w:jc w:val="center"/>
        </w:trPr>
        <w:tc>
          <w:tcPr>
            <w:tcW w:w="977" w:type="dxa"/>
            <w:tcBorders>
              <w:top w:val="single" w:color="auto" w:sz="12" w:space="0"/>
              <w:left w:val="single" w:color="auto" w:sz="12" w:space="0"/>
              <w:bottom w:val="single" w:color="auto" w:sz="6" w:space="0"/>
              <w:right w:val="single" w:color="auto" w:sz="6" w:space="0"/>
            </w:tcBorders>
            <w:vAlign w:val="center"/>
          </w:tcPr>
          <w:p>
            <w:pPr>
              <w:spacing w:line="28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1440" w:type="dxa"/>
            <w:tcBorders>
              <w:top w:val="single" w:color="auto" w:sz="12" w:space="0"/>
              <w:left w:val="single" w:color="auto" w:sz="6" w:space="0"/>
              <w:bottom w:val="single" w:color="auto" w:sz="6" w:space="0"/>
              <w:right w:val="single" w:color="auto" w:sz="6" w:space="0"/>
            </w:tcBorders>
            <w:vAlign w:val="center"/>
          </w:tcPr>
          <w:p>
            <w:pPr>
              <w:spacing w:line="280" w:lineRule="exact"/>
              <w:jc w:val="center"/>
              <w:rPr>
                <w:rFonts w:hint="eastAsia" w:ascii="黑体" w:hAnsi="黑体" w:eastAsia="黑体" w:cs="黑体"/>
                <w:sz w:val="28"/>
                <w:szCs w:val="28"/>
              </w:rPr>
            </w:pPr>
            <w:r>
              <w:rPr>
                <w:rFonts w:hint="eastAsia" w:ascii="黑体" w:hAnsi="黑体" w:eastAsia="黑体" w:cs="黑体"/>
                <w:sz w:val="28"/>
                <w:szCs w:val="28"/>
              </w:rPr>
              <w:t>姓名</w:t>
            </w:r>
          </w:p>
        </w:tc>
        <w:tc>
          <w:tcPr>
            <w:tcW w:w="932" w:type="dxa"/>
            <w:tcBorders>
              <w:top w:val="single" w:color="auto" w:sz="12" w:space="0"/>
              <w:left w:val="single" w:color="auto" w:sz="6" w:space="0"/>
              <w:bottom w:val="single" w:color="auto" w:sz="6" w:space="0"/>
              <w:right w:val="single" w:color="auto" w:sz="6" w:space="0"/>
            </w:tcBorders>
            <w:vAlign w:val="center"/>
          </w:tcPr>
          <w:p>
            <w:pPr>
              <w:spacing w:line="280" w:lineRule="exact"/>
              <w:jc w:val="center"/>
              <w:rPr>
                <w:rFonts w:hint="eastAsia" w:ascii="黑体" w:hAnsi="黑体" w:eastAsia="黑体" w:cs="黑体"/>
                <w:sz w:val="28"/>
                <w:szCs w:val="28"/>
              </w:rPr>
            </w:pPr>
            <w:r>
              <w:rPr>
                <w:rFonts w:hint="eastAsia" w:ascii="黑体" w:hAnsi="黑体" w:eastAsia="黑体" w:cs="黑体"/>
                <w:sz w:val="28"/>
                <w:szCs w:val="28"/>
              </w:rPr>
              <w:t>性别</w:t>
            </w:r>
          </w:p>
        </w:tc>
        <w:tc>
          <w:tcPr>
            <w:tcW w:w="2458" w:type="dxa"/>
            <w:tcBorders>
              <w:top w:val="single" w:color="auto" w:sz="12" w:space="0"/>
              <w:left w:val="single" w:color="auto" w:sz="6" w:space="0"/>
              <w:bottom w:val="single" w:color="auto" w:sz="6" w:space="0"/>
              <w:right w:val="single" w:color="auto" w:sz="6" w:space="0"/>
            </w:tcBorders>
            <w:vAlign w:val="center"/>
          </w:tcPr>
          <w:p>
            <w:pPr>
              <w:spacing w:line="280" w:lineRule="exact"/>
              <w:jc w:val="center"/>
              <w:rPr>
                <w:rFonts w:hint="eastAsia" w:ascii="黑体" w:hAnsi="黑体" w:eastAsia="黑体" w:cs="黑体"/>
                <w:sz w:val="28"/>
                <w:szCs w:val="28"/>
              </w:rPr>
            </w:pPr>
            <w:r>
              <w:rPr>
                <w:rFonts w:hint="eastAsia" w:ascii="黑体" w:hAnsi="黑体" w:eastAsia="黑体" w:cs="黑体"/>
                <w:sz w:val="28"/>
                <w:szCs w:val="28"/>
              </w:rPr>
              <w:t>身份证号码</w:t>
            </w:r>
          </w:p>
        </w:tc>
        <w:tc>
          <w:tcPr>
            <w:tcW w:w="780" w:type="dxa"/>
            <w:tcBorders>
              <w:top w:val="single" w:color="auto" w:sz="12" w:space="0"/>
              <w:left w:val="single" w:color="auto" w:sz="6" w:space="0"/>
              <w:bottom w:val="single" w:color="auto" w:sz="6" w:space="0"/>
              <w:right w:val="single" w:color="auto" w:sz="6" w:space="0"/>
            </w:tcBorders>
            <w:vAlign w:val="center"/>
          </w:tcPr>
          <w:p>
            <w:pPr>
              <w:spacing w:line="280" w:lineRule="exact"/>
              <w:jc w:val="center"/>
              <w:rPr>
                <w:rFonts w:hint="eastAsia" w:ascii="黑体" w:hAnsi="黑体" w:eastAsia="黑体" w:cs="黑体"/>
                <w:sz w:val="28"/>
                <w:szCs w:val="28"/>
              </w:rPr>
            </w:pPr>
            <w:r>
              <w:rPr>
                <w:rFonts w:hint="eastAsia" w:ascii="黑体" w:hAnsi="黑体" w:eastAsia="黑体" w:cs="黑体"/>
                <w:sz w:val="28"/>
                <w:szCs w:val="28"/>
              </w:rPr>
              <w:t>文化程度</w:t>
            </w:r>
          </w:p>
        </w:tc>
        <w:tc>
          <w:tcPr>
            <w:tcW w:w="2639" w:type="dxa"/>
            <w:tcBorders>
              <w:top w:val="single" w:color="auto" w:sz="12" w:space="0"/>
              <w:left w:val="single" w:color="auto" w:sz="6" w:space="0"/>
              <w:bottom w:val="single" w:color="auto" w:sz="6" w:space="0"/>
              <w:right w:val="single" w:color="auto" w:sz="6" w:space="0"/>
            </w:tcBorders>
            <w:vAlign w:val="center"/>
          </w:tcPr>
          <w:p>
            <w:pPr>
              <w:spacing w:line="280" w:lineRule="exact"/>
              <w:jc w:val="center"/>
              <w:rPr>
                <w:rFonts w:hint="eastAsia" w:ascii="黑体" w:hAnsi="黑体" w:eastAsia="黑体" w:cs="黑体"/>
                <w:sz w:val="28"/>
                <w:szCs w:val="28"/>
              </w:rPr>
            </w:pPr>
            <w:r>
              <w:rPr>
                <w:rFonts w:hint="eastAsia" w:ascii="黑体" w:hAnsi="黑体" w:eastAsia="黑体" w:cs="黑体"/>
                <w:sz w:val="28"/>
                <w:szCs w:val="28"/>
              </w:rPr>
              <w:t>家庭住址</w:t>
            </w:r>
          </w:p>
        </w:tc>
        <w:tc>
          <w:tcPr>
            <w:tcW w:w="2233" w:type="dxa"/>
            <w:tcBorders>
              <w:top w:val="single" w:color="auto" w:sz="12" w:space="0"/>
              <w:left w:val="single" w:color="auto" w:sz="6" w:space="0"/>
              <w:bottom w:val="single" w:color="auto" w:sz="6" w:space="0"/>
              <w:right w:val="single" w:color="auto" w:sz="6" w:space="0"/>
            </w:tcBorders>
            <w:vAlign w:val="center"/>
          </w:tcPr>
          <w:p>
            <w:pPr>
              <w:spacing w:line="280" w:lineRule="exact"/>
              <w:jc w:val="center"/>
              <w:rPr>
                <w:rFonts w:hint="eastAsia" w:ascii="黑体" w:hAnsi="黑体" w:eastAsia="黑体" w:cs="黑体"/>
                <w:sz w:val="28"/>
                <w:szCs w:val="28"/>
              </w:rPr>
            </w:pPr>
            <w:r>
              <w:rPr>
                <w:rFonts w:hint="eastAsia" w:ascii="黑体" w:hAnsi="黑体" w:eastAsia="黑体" w:cs="黑体"/>
                <w:sz w:val="28"/>
                <w:szCs w:val="28"/>
              </w:rPr>
              <w:t>联系电话</w:t>
            </w:r>
          </w:p>
        </w:tc>
        <w:tc>
          <w:tcPr>
            <w:tcW w:w="1938" w:type="dxa"/>
            <w:tcBorders>
              <w:top w:val="single" w:color="auto" w:sz="12" w:space="0"/>
              <w:left w:val="single" w:color="auto" w:sz="6" w:space="0"/>
              <w:bottom w:val="single" w:color="auto" w:sz="6" w:space="0"/>
              <w:right w:val="single" w:color="auto" w:sz="6" w:space="0"/>
            </w:tcBorders>
            <w:vAlign w:val="center"/>
          </w:tcPr>
          <w:p>
            <w:pPr>
              <w:spacing w:line="280" w:lineRule="exact"/>
              <w:jc w:val="center"/>
              <w:rPr>
                <w:rFonts w:hint="eastAsia" w:ascii="黑体" w:hAnsi="黑体" w:eastAsia="黑体" w:cs="黑体"/>
                <w:sz w:val="28"/>
                <w:szCs w:val="28"/>
              </w:rPr>
            </w:pPr>
            <w:r>
              <w:rPr>
                <w:rFonts w:hint="eastAsia" w:ascii="黑体" w:hAnsi="黑体" w:eastAsia="黑体" w:cs="黑体"/>
                <w:sz w:val="28"/>
                <w:szCs w:val="28"/>
              </w:rPr>
              <w:t>培训起止时间及天数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977" w:type="dxa"/>
            <w:tcBorders>
              <w:top w:val="single" w:color="auto" w:sz="6" w:space="0"/>
              <w:left w:val="single" w:color="auto" w:sz="12" w:space="0"/>
              <w:bottom w:val="single" w:color="auto" w:sz="6" w:space="0"/>
              <w:right w:val="single" w:color="auto" w:sz="6" w:space="0"/>
            </w:tcBorders>
            <w:vAlign w:val="center"/>
          </w:tcPr>
          <w:p>
            <w:pPr>
              <w:spacing w:line="540" w:lineRule="exact"/>
              <w:jc w:val="center"/>
              <w:rPr>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932"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45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78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639"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233" w:type="dxa"/>
            <w:tcBorders>
              <w:top w:val="single" w:color="auto" w:sz="6" w:space="0"/>
              <w:left w:val="single" w:color="auto" w:sz="6" w:space="0"/>
              <w:bottom w:val="single" w:color="auto" w:sz="6" w:space="0"/>
              <w:right w:val="single" w:color="auto" w:sz="6" w:space="0"/>
            </w:tcBorders>
            <w:vAlign w:val="top"/>
          </w:tcPr>
          <w:p>
            <w:pPr>
              <w:spacing w:line="540" w:lineRule="exact"/>
              <w:jc w:val="center"/>
              <w:rPr>
                <w:sz w:val="28"/>
                <w:szCs w:val="28"/>
              </w:rPr>
            </w:pPr>
          </w:p>
        </w:tc>
        <w:tc>
          <w:tcPr>
            <w:tcW w:w="193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jc w:val="center"/>
        </w:trPr>
        <w:tc>
          <w:tcPr>
            <w:tcW w:w="977" w:type="dxa"/>
            <w:tcBorders>
              <w:top w:val="single" w:color="auto" w:sz="6" w:space="0"/>
              <w:left w:val="single" w:color="auto" w:sz="12" w:space="0"/>
              <w:bottom w:val="single" w:color="auto" w:sz="6" w:space="0"/>
              <w:right w:val="single" w:color="auto" w:sz="6" w:space="0"/>
            </w:tcBorders>
            <w:vAlign w:val="center"/>
          </w:tcPr>
          <w:p>
            <w:pPr>
              <w:spacing w:line="540" w:lineRule="exact"/>
              <w:jc w:val="center"/>
              <w:rPr>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932"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45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78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639"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233" w:type="dxa"/>
            <w:tcBorders>
              <w:top w:val="single" w:color="auto" w:sz="6" w:space="0"/>
              <w:left w:val="single" w:color="auto" w:sz="6" w:space="0"/>
              <w:bottom w:val="single" w:color="auto" w:sz="6" w:space="0"/>
              <w:right w:val="single" w:color="auto" w:sz="6" w:space="0"/>
            </w:tcBorders>
            <w:vAlign w:val="top"/>
          </w:tcPr>
          <w:p>
            <w:pPr>
              <w:spacing w:line="540" w:lineRule="exact"/>
              <w:jc w:val="center"/>
              <w:rPr>
                <w:sz w:val="28"/>
                <w:szCs w:val="28"/>
              </w:rPr>
            </w:pPr>
          </w:p>
        </w:tc>
        <w:tc>
          <w:tcPr>
            <w:tcW w:w="193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jc w:val="center"/>
        </w:trPr>
        <w:tc>
          <w:tcPr>
            <w:tcW w:w="977" w:type="dxa"/>
            <w:tcBorders>
              <w:top w:val="single" w:color="auto" w:sz="6" w:space="0"/>
              <w:left w:val="single" w:color="auto" w:sz="12" w:space="0"/>
              <w:bottom w:val="single" w:color="auto" w:sz="6" w:space="0"/>
              <w:right w:val="single" w:color="auto" w:sz="6" w:space="0"/>
            </w:tcBorders>
            <w:vAlign w:val="center"/>
          </w:tcPr>
          <w:p>
            <w:pPr>
              <w:spacing w:line="540" w:lineRule="exact"/>
              <w:jc w:val="center"/>
              <w:rPr>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932"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45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78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639"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233" w:type="dxa"/>
            <w:tcBorders>
              <w:top w:val="single" w:color="auto" w:sz="6" w:space="0"/>
              <w:left w:val="single" w:color="auto" w:sz="6" w:space="0"/>
              <w:bottom w:val="single" w:color="auto" w:sz="6" w:space="0"/>
              <w:right w:val="single" w:color="auto" w:sz="6" w:space="0"/>
            </w:tcBorders>
            <w:vAlign w:val="top"/>
          </w:tcPr>
          <w:p>
            <w:pPr>
              <w:spacing w:line="540" w:lineRule="exact"/>
              <w:jc w:val="center"/>
              <w:rPr>
                <w:sz w:val="28"/>
                <w:szCs w:val="28"/>
              </w:rPr>
            </w:pPr>
          </w:p>
        </w:tc>
        <w:tc>
          <w:tcPr>
            <w:tcW w:w="193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jc w:val="center"/>
        </w:trPr>
        <w:tc>
          <w:tcPr>
            <w:tcW w:w="977" w:type="dxa"/>
            <w:tcBorders>
              <w:top w:val="single" w:color="auto" w:sz="6" w:space="0"/>
              <w:left w:val="single" w:color="auto" w:sz="12" w:space="0"/>
              <w:bottom w:val="single" w:color="auto" w:sz="6" w:space="0"/>
              <w:right w:val="single" w:color="auto" w:sz="6" w:space="0"/>
            </w:tcBorders>
            <w:vAlign w:val="center"/>
          </w:tcPr>
          <w:p>
            <w:pPr>
              <w:spacing w:line="540" w:lineRule="exact"/>
              <w:jc w:val="center"/>
              <w:rPr>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932"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45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78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639"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233" w:type="dxa"/>
            <w:tcBorders>
              <w:top w:val="single" w:color="auto" w:sz="6" w:space="0"/>
              <w:left w:val="single" w:color="auto" w:sz="6" w:space="0"/>
              <w:bottom w:val="single" w:color="auto" w:sz="6" w:space="0"/>
              <w:right w:val="single" w:color="auto" w:sz="6" w:space="0"/>
            </w:tcBorders>
            <w:vAlign w:val="top"/>
          </w:tcPr>
          <w:p>
            <w:pPr>
              <w:spacing w:line="540" w:lineRule="exact"/>
              <w:jc w:val="center"/>
              <w:rPr>
                <w:sz w:val="28"/>
                <w:szCs w:val="28"/>
              </w:rPr>
            </w:pPr>
          </w:p>
        </w:tc>
        <w:tc>
          <w:tcPr>
            <w:tcW w:w="193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jc w:val="center"/>
        </w:trPr>
        <w:tc>
          <w:tcPr>
            <w:tcW w:w="977" w:type="dxa"/>
            <w:tcBorders>
              <w:top w:val="single" w:color="auto" w:sz="6" w:space="0"/>
              <w:left w:val="single" w:color="auto" w:sz="12" w:space="0"/>
              <w:bottom w:val="single" w:color="auto" w:sz="6" w:space="0"/>
              <w:right w:val="single" w:color="auto" w:sz="6" w:space="0"/>
            </w:tcBorders>
            <w:vAlign w:val="center"/>
          </w:tcPr>
          <w:p/>
        </w:tc>
        <w:tc>
          <w:tcPr>
            <w:tcW w:w="1440" w:type="dxa"/>
            <w:tcBorders>
              <w:top w:val="single" w:color="auto" w:sz="6" w:space="0"/>
              <w:left w:val="single" w:color="auto" w:sz="6" w:space="0"/>
              <w:bottom w:val="single" w:color="auto" w:sz="6" w:space="0"/>
              <w:right w:val="single" w:color="auto" w:sz="6" w:space="0"/>
            </w:tcBorders>
            <w:vAlign w:val="center"/>
          </w:tcPr>
          <w:p/>
        </w:tc>
        <w:tc>
          <w:tcPr>
            <w:tcW w:w="932" w:type="dxa"/>
            <w:tcBorders>
              <w:top w:val="single" w:color="auto" w:sz="6" w:space="0"/>
              <w:left w:val="single" w:color="auto" w:sz="6" w:space="0"/>
              <w:bottom w:val="single" w:color="auto" w:sz="6" w:space="0"/>
              <w:right w:val="single" w:color="auto" w:sz="6" w:space="0"/>
            </w:tcBorders>
            <w:vAlign w:val="center"/>
          </w:tcPr>
          <w:p/>
        </w:tc>
        <w:tc>
          <w:tcPr>
            <w:tcW w:w="2458" w:type="dxa"/>
            <w:tcBorders>
              <w:top w:val="single" w:color="auto" w:sz="6" w:space="0"/>
              <w:left w:val="single" w:color="auto" w:sz="6" w:space="0"/>
              <w:bottom w:val="single" w:color="auto" w:sz="6" w:space="0"/>
              <w:right w:val="single" w:color="auto" w:sz="6" w:space="0"/>
            </w:tcBorders>
            <w:vAlign w:val="center"/>
          </w:tcPr>
          <w:p/>
        </w:tc>
        <w:tc>
          <w:tcPr>
            <w:tcW w:w="780" w:type="dxa"/>
            <w:tcBorders>
              <w:top w:val="single" w:color="auto" w:sz="6" w:space="0"/>
              <w:left w:val="single" w:color="auto" w:sz="6" w:space="0"/>
              <w:bottom w:val="single" w:color="auto" w:sz="6" w:space="0"/>
              <w:right w:val="single" w:color="auto" w:sz="6" w:space="0"/>
            </w:tcBorders>
            <w:vAlign w:val="center"/>
          </w:tcPr>
          <w:p/>
        </w:tc>
        <w:tc>
          <w:tcPr>
            <w:tcW w:w="2639" w:type="dxa"/>
            <w:tcBorders>
              <w:top w:val="single" w:color="auto" w:sz="6" w:space="0"/>
              <w:left w:val="single" w:color="auto" w:sz="6" w:space="0"/>
              <w:bottom w:val="single" w:color="auto" w:sz="6" w:space="0"/>
              <w:right w:val="single" w:color="auto" w:sz="6" w:space="0"/>
            </w:tcBorders>
            <w:vAlign w:val="center"/>
          </w:tcPr>
          <w:p/>
        </w:tc>
        <w:tc>
          <w:tcPr>
            <w:tcW w:w="2233" w:type="dxa"/>
            <w:tcBorders>
              <w:top w:val="single" w:color="auto" w:sz="6" w:space="0"/>
              <w:left w:val="single" w:color="auto" w:sz="6" w:space="0"/>
              <w:bottom w:val="single" w:color="auto" w:sz="6" w:space="0"/>
              <w:right w:val="single" w:color="auto" w:sz="6" w:space="0"/>
            </w:tcBorders>
            <w:vAlign w:val="top"/>
          </w:tcPr>
          <w:p/>
        </w:tc>
        <w:tc>
          <w:tcPr>
            <w:tcW w:w="1938"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jc w:val="center"/>
        </w:trPr>
        <w:tc>
          <w:tcPr>
            <w:tcW w:w="977" w:type="dxa"/>
            <w:tcBorders>
              <w:top w:val="single" w:color="auto" w:sz="6" w:space="0"/>
              <w:left w:val="single" w:color="auto" w:sz="12" w:space="0"/>
              <w:bottom w:val="single" w:color="auto" w:sz="6" w:space="0"/>
              <w:right w:val="single" w:color="auto" w:sz="6" w:space="0"/>
            </w:tcBorders>
            <w:vAlign w:val="center"/>
          </w:tcPr>
          <w:p>
            <w:pPr>
              <w:spacing w:line="540" w:lineRule="exact"/>
              <w:jc w:val="center"/>
              <w:rPr>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932"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45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78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639"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233" w:type="dxa"/>
            <w:tcBorders>
              <w:top w:val="single" w:color="auto" w:sz="6" w:space="0"/>
              <w:left w:val="single" w:color="auto" w:sz="6" w:space="0"/>
              <w:bottom w:val="single" w:color="auto" w:sz="6" w:space="0"/>
              <w:right w:val="single" w:color="auto" w:sz="6" w:space="0"/>
            </w:tcBorders>
            <w:vAlign w:val="top"/>
          </w:tcPr>
          <w:p>
            <w:pPr>
              <w:spacing w:line="540" w:lineRule="exact"/>
              <w:jc w:val="center"/>
              <w:rPr>
                <w:sz w:val="28"/>
                <w:szCs w:val="28"/>
              </w:rPr>
            </w:pPr>
          </w:p>
        </w:tc>
        <w:tc>
          <w:tcPr>
            <w:tcW w:w="193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4" w:hRule="atLeast"/>
          <w:jc w:val="center"/>
        </w:trPr>
        <w:tc>
          <w:tcPr>
            <w:tcW w:w="977" w:type="dxa"/>
            <w:tcBorders>
              <w:top w:val="single" w:color="auto" w:sz="6" w:space="0"/>
              <w:left w:val="single" w:color="auto" w:sz="12" w:space="0"/>
              <w:bottom w:val="single" w:color="auto" w:sz="6" w:space="0"/>
              <w:right w:val="single" w:color="auto" w:sz="6" w:space="0"/>
            </w:tcBorders>
            <w:vAlign w:val="center"/>
          </w:tcPr>
          <w:p>
            <w:pPr>
              <w:spacing w:line="540" w:lineRule="exact"/>
              <w:jc w:val="center"/>
              <w:rPr>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932"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45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780"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639"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c>
          <w:tcPr>
            <w:tcW w:w="2233" w:type="dxa"/>
            <w:tcBorders>
              <w:top w:val="single" w:color="auto" w:sz="6" w:space="0"/>
              <w:left w:val="single" w:color="auto" w:sz="6" w:space="0"/>
              <w:bottom w:val="single" w:color="auto" w:sz="6" w:space="0"/>
              <w:right w:val="single" w:color="auto" w:sz="6" w:space="0"/>
            </w:tcBorders>
            <w:vAlign w:val="top"/>
          </w:tcPr>
          <w:p>
            <w:pPr>
              <w:spacing w:line="540" w:lineRule="exact"/>
              <w:jc w:val="center"/>
              <w:rPr>
                <w:sz w:val="28"/>
                <w:szCs w:val="28"/>
              </w:rPr>
            </w:pPr>
          </w:p>
        </w:tc>
        <w:tc>
          <w:tcPr>
            <w:tcW w:w="1938" w:type="dxa"/>
            <w:tcBorders>
              <w:top w:val="single" w:color="auto" w:sz="6" w:space="0"/>
              <w:left w:val="single" w:color="auto" w:sz="6" w:space="0"/>
              <w:bottom w:val="single" w:color="auto" w:sz="6" w:space="0"/>
              <w:right w:val="single" w:color="auto" w:sz="6" w:space="0"/>
            </w:tcBorders>
            <w:vAlign w:val="center"/>
          </w:tcPr>
          <w:p>
            <w:pPr>
              <w:spacing w:line="54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6" w:hRule="atLeast"/>
          <w:jc w:val="center"/>
        </w:trPr>
        <w:tc>
          <w:tcPr>
            <w:tcW w:w="977" w:type="dxa"/>
            <w:tcBorders>
              <w:top w:val="single" w:color="auto" w:sz="6" w:space="0"/>
              <w:left w:val="single" w:color="auto" w:sz="12" w:space="0"/>
              <w:bottom w:val="single" w:color="auto" w:sz="12" w:space="0"/>
              <w:right w:val="single" w:color="auto" w:sz="6" w:space="0"/>
            </w:tcBorders>
            <w:vAlign w:val="center"/>
          </w:tcPr>
          <w:p>
            <w:pPr>
              <w:spacing w:line="540" w:lineRule="exact"/>
              <w:jc w:val="center"/>
              <w:rPr>
                <w:sz w:val="28"/>
                <w:szCs w:val="28"/>
              </w:rPr>
            </w:pPr>
          </w:p>
        </w:tc>
        <w:tc>
          <w:tcPr>
            <w:tcW w:w="1440" w:type="dxa"/>
            <w:tcBorders>
              <w:top w:val="single" w:color="auto" w:sz="6" w:space="0"/>
              <w:left w:val="single" w:color="auto" w:sz="6" w:space="0"/>
              <w:bottom w:val="single" w:color="auto" w:sz="12" w:space="0"/>
              <w:right w:val="single" w:color="auto" w:sz="6" w:space="0"/>
            </w:tcBorders>
            <w:vAlign w:val="center"/>
          </w:tcPr>
          <w:p>
            <w:pPr>
              <w:spacing w:line="540" w:lineRule="exact"/>
              <w:jc w:val="center"/>
              <w:rPr>
                <w:sz w:val="28"/>
                <w:szCs w:val="28"/>
              </w:rPr>
            </w:pPr>
          </w:p>
        </w:tc>
        <w:tc>
          <w:tcPr>
            <w:tcW w:w="932" w:type="dxa"/>
            <w:tcBorders>
              <w:top w:val="single" w:color="auto" w:sz="6" w:space="0"/>
              <w:left w:val="single" w:color="auto" w:sz="6" w:space="0"/>
              <w:bottom w:val="single" w:color="auto" w:sz="12" w:space="0"/>
              <w:right w:val="single" w:color="auto" w:sz="6" w:space="0"/>
            </w:tcBorders>
            <w:vAlign w:val="center"/>
          </w:tcPr>
          <w:p>
            <w:pPr>
              <w:spacing w:line="540" w:lineRule="exact"/>
              <w:jc w:val="center"/>
              <w:rPr>
                <w:sz w:val="28"/>
                <w:szCs w:val="28"/>
              </w:rPr>
            </w:pPr>
          </w:p>
        </w:tc>
        <w:tc>
          <w:tcPr>
            <w:tcW w:w="2458" w:type="dxa"/>
            <w:tcBorders>
              <w:top w:val="single" w:color="auto" w:sz="6" w:space="0"/>
              <w:left w:val="single" w:color="auto" w:sz="6" w:space="0"/>
              <w:bottom w:val="single" w:color="auto" w:sz="12" w:space="0"/>
              <w:right w:val="single" w:color="auto" w:sz="6" w:space="0"/>
            </w:tcBorders>
            <w:vAlign w:val="center"/>
          </w:tcPr>
          <w:p>
            <w:pPr>
              <w:spacing w:line="540" w:lineRule="exact"/>
              <w:jc w:val="center"/>
              <w:rPr>
                <w:sz w:val="28"/>
                <w:szCs w:val="28"/>
              </w:rPr>
            </w:pPr>
          </w:p>
        </w:tc>
        <w:tc>
          <w:tcPr>
            <w:tcW w:w="780" w:type="dxa"/>
            <w:tcBorders>
              <w:top w:val="single" w:color="auto" w:sz="6" w:space="0"/>
              <w:left w:val="single" w:color="auto" w:sz="6" w:space="0"/>
              <w:bottom w:val="single" w:color="auto" w:sz="12" w:space="0"/>
              <w:right w:val="single" w:color="auto" w:sz="6" w:space="0"/>
            </w:tcBorders>
            <w:vAlign w:val="center"/>
          </w:tcPr>
          <w:p>
            <w:pPr>
              <w:spacing w:line="540" w:lineRule="exact"/>
              <w:jc w:val="center"/>
              <w:rPr>
                <w:sz w:val="28"/>
                <w:szCs w:val="28"/>
              </w:rPr>
            </w:pPr>
          </w:p>
        </w:tc>
        <w:tc>
          <w:tcPr>
            <w:tcW w:w="2639" w:type="dxa"/>
            <w:tcBorders>
              <w:top w:val="single" w:color="auto" w:sz="6" w:space="0"/>
              <w:left w:val="single" w:color="auto" w:sz="6" w:space="0"/>
              <w:bottom w:val="single" w:color="auto" w:sz="12" w:space="0"/>
              <w:right w:val="single" w:color="auto" w:sz="6" w:space="0"/>
            </w:tcBorders>
            <w:vAlign w:val="center"/>
          </w:tcPr>
          <w:p>
            <w:pPr>
              <w:spacing w:line="540" w:lineRule="exact"/>
              <w:jc w:val="center"/>
              <w:rPr>
                <w:sz w:val="28"/>
                <w:szCs w:val="28"/>
              </w:rPr>
            </w:pPr>
          </w:p>
        </w:tc>
        <w:tc>
          <w:tcPr>
            <w:tcW w:w="2233" w:type="dxa"/>
            <w:tcBorders>
              <w:top w:val="single" w:color="auto" w:sz="6" w:space="0"/>
              <w:left w:val="single" w:color="auto" w:sz="6" w:space="0"/>
              <w:bottom w:val="single" w:color="auto" w:sz="12" w:space="0"/>
              <w:right w:val="single" w:color="auto" w:sz="6" w:space="0"/>
            </w:tcBorders>
            <w:vAlign w:val="top"/>
          </w:tcPr>
          <w:p>
            <w:pPr>
              <w:spacing w:line="540" w:lineRule="exact"/>
              <w:jc w:val="center"/>
              <w:rPr>
                <w:sz w:val="28"/>
                <w:szCs w:val="28"/>
              </w:rPr>
            </w:pPr>
          </w:p>
        </w:tc>
        <w:tc>
          <w:tcPr>
            <w:tcW w:w="1938" w:type="dxa"/>
            <w:tcBorders>
              <w:top w:val="single" w:color="auto" w:sz="6" w:space="0"/>
              <w:left w:val="single" w:color="auto" w:sz="6" w:space="0"/>
              <w:bottom w:val="single" w:color="auto" w:sz="12" w:space="0"/>
              <w:right w:val="single" w:color="auto" w:sz="6" w:space="0"/>
            </w:tcBorders>
            <w:vAlign w:val="center"/>
          </w:tcPr>
          <w:p>
            <w:pPr>
              <w:spacing w:line="540" w:lineRule="exact"/>
              <w:jc w:val="center"/>
              <w:rPr>
                <w:sz w:val="28"/>
                <w:szCs w:val="28"/>
              </w:rPr>
            </w:pPr>
          </w:p>
        </w:tc>
      </w:tr>
    </w:tbl>
    <w:p>
      <w:pPr>
        <w:spacing w:line="540" w:lineRule="exact"/>
        <w:rPr>
          <w:rFonts w:hint="eastAsia" w:ascii="仿宋_GB2312" w:eastAsia="仿宋_GB2312"/>
          <w:sz w:val="24"/>
        </w:rPr>
      </w:pPr>
      <w:r>
        <w:rPr>
          <w:rFonts w:hint="eastAsia" w:ascii="仿宋_GB2312" w:eastAsia="仿宋_GB2312"/>
          <w:sz w:val="32"/>
          <w:szCs w:val="32"/>
        </w:rPr>
        <w:t xml:space="preserve">  　　</w:t>
      </w:r>
      <w:r>
        <w:rPr>
          <w:rFonts w:hint="eastAsia" w:ascii="仿宋_GB2312" w:eastAsia="仿宋_GB2312" w:cs="宋体"/>
          <w:sz w:val="28"/>
          <w:szCs w:val="28"/>
        </w:rPr>
        <w:t>班主任签字：</w:t>
      </w:r>
      <w:r>
        <w:rPr>
          <w:rFonts w:hint="eastAsia" w:ascii="仿宋_GB2312" w:eastAsia="仿宋_GB2312"/>
          <w:sz w:val="28"/>
          <w:szCs w:val="28"/>
        </w:rPr>
        <w:t xml:space="preserve">                  </w:t>
      </w:r>
      <w:r>
        <w:rPr>
          <w:rFonts w:hint="eastAsia" w:ascii="仿宋_GB2312" w:eastAsia="仿宋_GB2312" w:cs="宋体"/>
          <w:sz w:val="28"/>
          <w:szCs w:val="28"/>
        </w:rPr>
        <w:t>培训机构负责人签字：</w:t>
      </w:r>
      <w:r>
        <w:rPr>
          <w:rFonts w:hint="eastAsia" w:ascii="仿宋_GB2312" w:eastAsia="仿宋_GB2312"/>
          <w:sz w:val="28"/>
          <w:szCs w:val="28"/>
        </w:rPr>
        <w:t xml:space="preserve">                </w:t>
      </w:r>
      <w:r>
        <w:rPr>
          <w:rFonts w:hint="eastAsia" w:ascii="仿宋_GB2312" w:eastAsia="仿宋_GB2312" w:cs="宋体"/>
          <w:sz w:val="28"/>
          <w:szCs w:val="28"/>
        </w:rPr>
        <w:t>建账时间：</w:t>
      </w:r>
    </w:p>
    <w:p>
      <w:pPr>
        <w:rPr>
          <w:rFonts w:hint="eastAsia" w:ascii="仿宋_GB2312" w:eastAsia="仿宋_GB2312"/>
          <w:sz w:val="24"/>
        </w:rPr>
        <w:sectPr>
          <w:pgSz w:w="16838" w:h="11906" w:orient="landscape"/>
          <w:pgMar w:top="1588" w:right="2211" w:bottom="1588" w:left="1871" w:header="851" w:footer="1276" w:gutter="0"/>
          <w:pgNumType w:fmt="decimal"/>
          <w:cols w:space="720" w:num="1"/>
          <w:formProt w:val="1"/>
          <w:docGrid w:linePitch="602" w:charSpace="-1843"/>
        </w:sectPr>
      </w:pPr>
    </w:p>
    <w:p>
      <w:pPr>
        <w:snapToGrid w:val="0"/>
        <w:spacing w:line="570" w:lineRule="exact"/>
        <w:rPr>
          <w:rFonts w:hint="eastAsia" w:ascii="黑体" w:hAnsi="黑体" w:eastAsia="黑体" w:cs="仿宋_GB2312"/>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sz w:val="32"/>
          <w:szCs w:val="32"/>
          <w:lang w:val="en-US" w:eastAsia="zh-CN"/>
        </w:rPr>
        <w:t>8</w:t>
      </w:r>
    </w:p>
    <w:p>
      <w:pPr>
        <w:pStyle w:val="2"/>
        <w:spacing w:line="570" w:lineRule="exact"/>
        <w:rPr>
          <w:rFonts w:hint="eastAsia"/>
          <w:sz w:val="32"/>
          <w:szCs w:val="32"/>
          <w:lang w:eastAsia="zh-CN"/>
        </w:rPr>
      </w:pPr>
    </w:p>
    <w:p>
      <w:pPr>
        <w:snapToGrid w:val="0"/>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高素质</w:t>
      </w:r>
      <w:r>
        <w:rPr>
          <w:rFonts w:hint="eastAsia" w:ascii="方正小标宋简体" w:hAnsi="方正小标宋简体" w:eastAsia="方正小标宋简体" w:cs="方正小标宋简体"/>
          <w:sz w:val="44"/>
          <w:szCs w:val="44"/>
        </w:rPr>
        <w:t>农民培训验收报告单</w:t>
      </w:r>
    </w:p>
    <w:p>
      <w:pPr>
        <w:snapToGrid w:val="0"/>
        <w:spacing w:line="570" w:lineRule="exact"/>
        <w:jc w:val="center"/>
        <w:rPr>
          <w:rFonts w:hint="eastAsia" w:ascii="华文中宋" w:hAnsi="华文中宋" w:eastAsia="华文中宋" w:cs="华文中宋"/>
          <w:sz w:val="32"/>
          <w:szCs w:val="32"/>
        </w:rPr>
      </w:pPr>
    </w:p>
    <w:tbl>
      <w:tblPr>
        <w:tblStyle w:val="8"/>
        <w:tblW w:w="9495"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70"/>
        <w:gridCol w:w="3780"/>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23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30"/>
                <w:szCs w:val="30"/>
              </w:rPr>
            </w:pPr>
            <w:r>
              <w:rPr>
                <w:rFonts w:hint="eastAsia" w:ascii="仿宋_GB2312" w:eastAsia="仿宋_GB2312" w:cs="仿宋_GB2312"/>
                <w:sz w:val="30"/>
                <w:szCs w:val="30"/>
              </w:rPr>
              <w:t>培训机构</w:t>
            </w:r>
          </w:p>
        </w:tc>
        <w:tc>
          <w:tcPr>
            <w:tcW w:w="7125"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23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30"/>
                <w:szCs w:val="30"/>
              </w:rPr>
            </w:pPr>
            <w:r>
              <w:rPr>
                <w:rFonts w:hint="eastAsia" w:ascii="仿宋_GB2312" w:eastAsia="仿宋_GB2312" w:cs="仿宋_GB2312"/>
                <w:sz w:val="30"/>
                <w:szCs w:val="30"/>
              </w:rPr>
              <w:t>验收班次</w:t>
            </w:r>
          </w:p>
        </w:tc>
        <w:tc>
          <w:tcPr>
            <w:tcW w:w="7125"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cs="仿宋_GB2312"/>
                <w:sz w:val="30"/>
                <w:szCs w:val="30"/>
              </w:rPr>
              <w:t>专业</w:t>
            </w:r>
            <w:r>
              <w:rPr>
                <w:rFonts w:hint="eastAsia" w:ascii="仿宋_GB2312" w:eastAsia="仿宋_GB2312"/>
                <w:sz w:val="30"/>
                <w:szCs w:val="30"/>
              </w:rPr>
              <w:t xml:space="preserve">         </w:t>
            </w:r>
            <w:r>
              <w:rPr>
                <w:rFonts w:hint="eastAsia" w:ascii="仿宋_GB2312" w:eastAsia="仿宋_GB2312" w:cs="仿宋_GB2312"/>
                <w:sz w:val="30"/>
                <w:szCs w:val="30"/>
              </w:rPr>
              <w:t>期</w:t>
            </w:r>
            <w:r>
              <w:rPr>
                <w:rFonts w:hint="eastAsia" w:ascii="仿宋_GB2312" w:eastAsia="仿宋_GB2312"/>
                <w:sz w:val="30"/>
                <w:szCs w:val="30"/>
              </w:rPr>
              <w:t xml:space="preserve">          </w:t>
            </w:r>
            <w:r>
              <w:rPr>
                <w:rFonts w:hint="eastAsia" w:ascii="仿宋_GB2312" w:eastAsia="仿宋_GB2312" w:cs="仿宋_GB2312"/>
                <w:sz w:val="30"/>
                <w:szCs w:val="30"/>
              </w:rPr>
              <w:t>班</w:t>
            </w:r>
            <w:r>
              <w:rPr>
                <w:rFonts w:hint="eastAsia" w:asci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trPr>
        <w:tc>
          <w:tcPr>
            <w:tcW w:w="237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30"/>
                <w:szCs w:val="30"/>
              </w:rPr>
            </w:pPr>
            <w:r>
              <w:rPr>
                <w:rFonts w:hint="eastAsia" w:ascii="仿宋_GB2312" w:eastAsia="仿宋_GB2312" w:cs="仿宋_GB2312"/>
                <w:sz w:val="30"/>
                <w:szCs w:val="30"/>
              </w:rPr>
              <w:t>办班地点</w:t>
            </w:r>
          </w:p>
        </w:tc>
        <w:tc>
          <w:tcPr>
            <w:tcW w:w="7125"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30"/>
                <w:szCs w:val="30"/>
              </w:rPr>
            </w:pPr>
            <w:r>
              <w:rPr>
                <w:rFonts w:hint="eastAsia" w:ascii="仿宋_GB2312" w:eastAsia="仿宋_GB2312" w:cs="仿宋_GB2312"/>
                <w:sz w:val="30"/>
                <w:szCs w:val="30"/>
              </w:rPr>
              <w:t>验收重点内容</w:t>
            </w:r>
          </w:p>
        </w:tc>
        <w:tc>
          <w:tcPr>
            <w:tcW w:w="7695" w:type="dxa"/>
            <w:gridSpan w:val="3"/>
            <w:tcBorders>
              <w:top w:val="single" w:color="auto" w:sz="4" w:space="0"/>
              <w:left w:val="single" w:color="auto" w:sz="4" w:space="0"/>
              <w:bottom w:val="single" w:color="auto" w:sz="4" w:space="0"/>
              <w:right w:val="single" w:color="auto" w:sz="4" w:space="0"/>
            </w:tcBorders>
            <w:vAlign w:val="top"/>
          </w:tcPr>
          <w:p>
            <w:pPr>
              <w:spacing w:line="580" w:lineRule="exact"/>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cs="仿宋_GB2312"/>
                <w:sz w:val="30"/>
                <w:szCs w:val="30"/>
              </w:rPr>
              <w:t>培训时间</w:t>
            </w:r>
            <w:r>
              <w:rPr>
                <w:rFonts w:hint="eastAsia" w:ascii="仿宋_GB2312" w:eastAsia="仿宋_GB2312"/>
                <w:sz w:val="30"/>
                <w:szCs w:val="30"/>
              </w:rPr>
              <w:t xml:space="preserve">      2.</w:t>
            </w:r>
            <w:r>
              <w:rPr>
                <w:rFonts w:hint="eastAsia" w:ascii="仿宋_GB2312" w:eastAsia="仿宋_GB2312" w:cs="仿宋_GB2312"/>
                <w:sz w:val="30"/>
                <w:szCs w:val="30"/>
              </w:rPr>
              <w:t>培训人数</w:t>
            </w:r>
            <w:r>
              <w:rPr>
                <w:rFonts w:hint="eastAsia" w:ascii="仿宋_GB2312" w:eastAsia="仿宋_GB2312"/>
                <w:sz w:val="30"/>
                <w:szCs w:val="30"/>
              </w:rPr>
              <w:t xml:space="preserve">  </w:t>
            </w:r>
          </w:p>
          <w:p>
            <w:pPr>
              <w:spacing w:line="580" w:lineRule="exact"/>
              <w:rPr>
                <w:rFonts w:hint="eastAsia" w:ascii="仿宋_GB2312" w:eastAsia="仿宋_GB2312"/>
                <w:sz w:val="30"/>
                <w:szCs w:val="30"/>
              </w:rPr>
            </w:pPr>
            <w:r>
              <w:rPr>
                <w:rFonts w:hint="eastAsia" w:ascii="仿宋_GB2312" w:eastAsia="仿宋_GB2312"/>
                <w:sz w:val="30"/>
                <w:szCs w:val="30"/>
              </w:rPr>
              <w:t>3.</w:t>
            </w:r>
            <w:r>
              <w:rPr>
                <w:rFonts w:hint="eastAsia" w:ascii="仿宋_GB2312" w:eastAsia="仿宋_GB2312" w:cs="仿宋_GB2312"/>
                <w:sz w:val="30"/>
                <w:szCs w:val="30"/>
              </w:rPr>
              <w:t>培训台账</w:t>
            </w:r>
            <w:r>
              <w:rPr>
                <w:rFonts w:hint="eastAsia" w:ascii="仿宋_GB2312" w:eastAsia="仿宋_GB2312"/>
                <w:sz w:val="30"/>
                <w:szCs w:val="30"/>
              </w:rPr>
              <w:t xml:space="preserve">      4.</w:t>
            </w:r>
            <w:r>
              <w:rPr>
                <w:rFonts w:hint="eastAsia" w:ascii="仿宋_GB2312" w:eastAsia="仿宋_GB2312" w:cs="仿宋_GB2312"/>
                <w:sz w:val="30"/>
                <w:szCs w:val="30"/>
              </w:rPr>
              <w:t>资金使用</w:t>
            </w:r>
          </w:p>
          <w:p>
            <w:pPr>
              <w:spacing w:line="580" w:lineRule="exact"/>
              <w:rPr>
                <w:rFonts w:hint="eastAsia" w:ascii="仿宋_GB2312" w:eastAsia="仿宋_GB2312"/>
                <w:sz w:val="30"/>
                <w:szCs w:val="30"/>
              </w:rPr>
            </w:pPr>
            <w:r>
              <w:rPr>
                <w:rFonts w:hint="eastAsia" w:ascii="仿宋_GB2312" w:eastAsia="仿宋_GB2312"/>
                <w:sz w:val="30"/>
                <w:szCs w:val="30"/>
              </w:rPr>
              <w:t>5.</w:t>
            </w:r>
            <w:r>
              <w:rPr>
                <w:rFonts w:hint="eastAsia" w:ascii="仿宋_GB2312" w:eastAsia="仿宋_GB2312" w:cs="仿宋_GB2312"/>
                <w:sz w:val="30"/>
                <w:szCs w:val="30"/>
              </w:rPr>
              <w:t>身份证复印件</w:t>
            </w:r>
            <w:r>
              <w:rPr>
                <w:rFonts w:hint="eastAsia" w:ascii="仿宋_GB2312" w:eastAsia="仿宋_GB2312"/>
                <w:sz w:val="30"/>
                <w:szCs w:val="30"/>
              </w:rPr>
              <w:t xml:space="preserve">  6.</w:t>
            </w:r>
            <w:r>
              <w:rPr>
                <w:rFonts w:hint="eastAsia" w:ascii="仿宋_GB2312" w:eastAsia="仿宋_GB2312" w:cs="仿宋_GB2312"/>
                <w:sz w:val="30"/>
                <w:szCs w:val="30"/>
              </w:rPr>
              <w:t>教学计划</w:t>
            </w:r>
            <w:r>
              <w:rPr>
                <w:rFonts w:hint="eastAsia" w:ascii="仿宋_GB2312" w:eastAsia="仿宋_GB2312"/>
                <w:sz w:val="30"/>
                <w:szCs w:val="30"/>
              </w:rPr>
              <w:t xml:space="preserve">   </w:t>
            </w:r>
          </w:p>
          <w:p>
            <w:pPr>
              <w:spacing w:line="580" w:lineRule="exact"/>
              <w:rPr>
                <w:rFonts w:hint="eastAsia" w:ascii="仿宋_GB2312" w:eastAsia="仿宋_GB2312"/>
                <w:sz w:val="30"/>
                <w:szCs w:val="30"/>
              </w:rPr>
            </w:pPr>
            <w:r>
              <w:rPr>
                <w:rFonts w:hint="eastAsia" w:ascii="仿宋_GB2312" w:eastAsia="仿宋_GB2312"/>
                <w:sz w:val="30"/>
                <w:szCs w:val="30"/>
              </w:rPr>
              <w:t>7.</w:t>
            </w:r>
            <w:r>
              <w:rPr>
                <w:rFonts w:hint="eastAsia" w:ascii="仿宋_GB2312" w:eastAsia="仿宋_GB2312" w:cs="仿宋_GB2312"/>
                <w:sz w:val="30"/>
                <w:szCs w:val="30"/>
              </w:rPr>
              <w:t>培训教材</w:t>
            </w:r>
            <w:r>
              <w:rPr>
                <w:rFonts w:hint="eastAsia" w:ascii="仿宋_GB2312" w:eastAsia="仿宋_GB2312"/>
                <w:sz w:val="30"/>
                <w:szCs w:val="30"/>
              </w:rPr>
              <w:t xml:space="preserve">      8.</w:t>
            </w:r>
            <w:r>
              <w:rPr>
                <w:rFonts w:hint="eastAsia" w:ascii="仿宋_GB2312" w:eastAsia="仿宋_GB2312" w:cs="仿宋_GB2312"/>
                <w:sz w:val="30"/>
                <w:szCs w:val="30"/>
              </w:rPr>
              <w:t>培训现场照片</w:t>
            </w:r>
            <w:r>
              <w:rPr>
                <w:rFonts w:hint="eastAsia" w:ascii="仿宋_GB2312" w:eastAsia="仿宋_GB2312"/>
                <w:sz w:val="30"/>
                <w:szCs w:val="30"/>
              </w:rPr>
              <w:t xml:space="preserve"> </w:t>
            </w:r>
          </w:p>
          <w:p>
            <w:pPr>
              <w:spacing w:line="580" w:lineRule="exact"/>
              <w:rPr>
                <w:rFonts w:hint="eastAsia" w:ascii="仿宋_GB2312" w:eastAsia="仿宋_GB2312"/>
                <w:sz w:val="30"/>
                <w:szCs w:val="30"/>
              </w:rPr>
            </w:pPr>
            <w:r>
              <w:rPr>
                <w:rFonts w:hint="eastAsia" w:ascii="仿宋_GB2312" w:eastAsia="仿宋_GB2312"/>
                <w:sz w:val="30"/>
                <w:szCs w:val="30"/>
              </w:rPr>
              <w:t>9.</w:t>
            </w:r>
            <w:r>
              <w:rPr>
                <w:rFonts w:hint="eastAsia" w:ascii="仿宋_GB2312" w:eastAsia="仿宋_GB2312" w:cs="仿宋_GB2312"/>
                <w:sz w:val="30"/>
                <w:szCs w:val="30"/>
              </w:rPr>
              <w:t>学员满意度测评情况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30"/>
                <w:szCs w:val="30"/>
              </w:rPr>
            </w:pPr>
            <w:r>
              <w:rPr>
                <w:rFonts w:hint="eastAsia" w:ascii="仿宋_GB2312" w:eastAsia="仿宋_GB2312" w:cs="仿宋_GB2312"/>
                <w:sz w:val="30"/>
                <w:szCs w:val="30"/>
              </w:rPr>
              <w:t>验收结论</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ind w:firstLine="150" w:firstLineChars="50"/>
              <w:rPr>
                <w:rFonts w:hint="eastAsia" w:ascii="仿宋_GB2312" w:eastAsia="仿宋_GB2312"/>
                <w:sz w:val="30"/>
                <w:szCs w:val="30"/>
              </w:rPr>
            </w:pPr>
            <w:r>
              <w:rPr>
                <w:rFonts w:hint="eastAsia" w:ascii="仿宋_GB2312" w:eastAsia="仿宋_GB2312" w:cs="仿宋_GB2312"/>
                <w:sz w:val="30"/>
                <w:szCs w:val="30"/>
              </w:rPr>
              <w:t>合</w:t>
            </w:r>
            <w:r>
              <w:rPr>
                <w:rFonts w:hint="eastAsia" w:ascii="仿宋_GB2312" w:eastAsia="仿宋_GB2312"/>
                <w:sz w:val="30"/>
                <w:szCs w:val="30"/>
              </w:rPr>
              <w:t xml:space="preserve">  </w:t>
            </w:r>
            <w:r>
              <w:rPr>
                <w:rFonts w:hint="eastAsia" w:ascii="仿宋_GB2312" w:eastAsia="仿宋_GB2312" w:cs="仿宋_GB2312"/>
                <w:sz w:val="30"/>
                <w:szCs w:val="30"/>
              </w:rPr>
              <w:t>格</w:t>
            </w:r>
            <w:r>
              <w:rPr>
                <w:rFonts w:hint="eastAsia" w:ascii="仿宋_GB2312" w:eastAsia="仿宋_GB2312"/>
                <w:sz w:val="30"/>
                <w:szCs w:val="30"/>
              </w:rPr>
              <w:t xml:space="preserve">  □          </w:t>
            </w:r>
            <w:r>
              <w:rPr>
                <w:rFonts w:hint="eastAsia" w:ascii="仿宋_GB2312" w:eastAsia="仿宋_GB2312" w:cs="仿宋_GB2312"/>
                <w:sz w:val="30"/>
                <w:szCs w:val="30"/>
              </w:rPr>
              <w:t>不合格</w:t>
            </w:r>
            <w:r>
              <w:rPr>
                <w:rFonts w:hint="eastAsia" w:ascii="仿宋_GB2312"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9"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30"/>
                <w:szCs w:val="30"/>
              </w:rPr>
            </w:pPr>
            <w:r>
              <w:rPr>
                <w:rFonts w:hint="eastAsia" w:ascii="仿宋_GB2312" w:eastAsia="仿宋_GB2312" w:cs="仿宋_GB2312"/>
                <w:sz w:val="30"/>
                <w:szCs w:val="30"/>
              </w:rPr>
              <w:t>验收不合格的主要问题及整改意见</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exact"/>
        </w:trPr>
        <w:tc>
          <w:tcPr>
            <w:tcW w:w="6150" w:type="dxa"/>
            <w:gridSpan w:val="3"/>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eastAsia="仿宋_GB2312"/>
                <w:sz w:val="30"/>
                <w:szCs w:val="30"/>
              </w:rPr>
            </w:pPr>
            <w:r>
              <w:rPr>
                <w:rFonts w:hint="eastAsia" w:ascii="仿宋_GB2312" w:eastAsia="仿宋_GB2312" w:cs="仿宋_GB2312"/>
                <w:sz w:val="30"/>
                <w:szCs w:val="30"/>
              </w:rPr>
              <w:t>验收组组长（签字）</w:t>
            </w:r>
          </w:p>
          <w:p>
            <w:pPr>
              <w:spacing w:line="560" w:lineRule="exact"/>
              <w:rPr>
                <w:rFonts w:hint="eastAsia" w:ascii="仿宋_GB2312" w:eastAsia="仿宋_GB2312"/>
                <w:sz w:val="30"/>
                <w:szCs w:val="30"/>
              </w:rPr>
            </w:pPr>
          </w:p>
          <w:p>
            <w:pPr>
              <w:spacing w:line="560" w:lineRule="exact"/>
              <w:rPr>
                <w:rFonts w:hint="eastAsia" w:ascii="仿宋_GB2312" w:eastAsia="仿宋_GB2312" w:cs="仿宋_GB2312"/>
                <w:sz w:val="30"/>
                <w:szCs w:val="30"/>
              </w:rPr>
            </w:pPr>
            <w:r>
              <w:rPr>
                <w:rFonts w:hint="eastAsia" w:ascii="仿宋_GB2312" w:eastAsia="仿宋_GB2312" w:cs="仿宋_GB2312"/>
                <w:sz w:val="30"/>
                <w:szCs w:val="30"/>
              </w:rPr>
              <w:t>验收组组员（签字）</w:t>
            </w:r>
          </w:p>
          <w:p>
            <w:pPr>
              <w:spacing w:line="560" w:lineRule="exact"/>
              <w:rPr>
                <w:rFonts w:hint="eastAsia" w:ascii="仿宋_GB2312" w:eastAsia="仿宋_GB2312"/>
                <w:sz w:val="30"/>
                <w:szCs w:val="30"/>
              </w:rPr>
            </w:pPr>
          </w:p>
          <w:p>
            <w:pPr>
              <w:spacing w:line="560" w:lineRule="exact"/>
              <w:ind w:right="580"/>
              <w:jc w:val="right"/>
              <w:rPr>
                <w:rFonts w:hint="eastAsia" w:ascii="仿宋_GB2312" w:eastAsia="仿宋_GB2312"/>
                <w:sz w:val="30"/>
                <w:szCs w:val="30"/>
              </w:rPr>
            </w:pPr>
            <w:r>
              <w:rPr>
                <w:rFonts w:hint="eastAsia" w:ascii="仿宋_GB2312" w:eastAsia="仿宋_GB2312" w:cs="仿宋_GB2312"/>
                <w:sz w:val="30"/>
                <w:szCs w:val="30"/>
              </w:rPr>
              <w:t>年</w:t>
            </w:r>
            <w:r>
              <w:rPr>
                <w:rFonts w:hint="eastAsia" w:ascii="仿宋_GB2312" w:eastAsia="仿宋_GB2312"/>
                <w:sz w:val="30"/>
                <w:szCs w:val="30"/>
              </w:rPr>
              <w:t xml:space="preserve">  </w:t>
            </w:r>
            <w:r>
              <w:rPr>
                <w:rFonts w:hint="eastAsia" w:ascii="仿宋_GB2312" w:eastAsia="仿宋_GB2312" w:cs="仿宋_GB2312"/>
                <w:sz w:val="30"/>
                <w:szCs w:val="30"/>
              </w:rPr>
              <w:t>月</w:t>
            </w:r>
            <w:r>
              <w:rPr>
                <w:rFonts w:hint="eastAsia" w:ascii="仿宋_GB2312" w:eastAsia="仿宋_GB2312"/>
                <w:sz w:val="30"/>
                <w:szCs w:val="30"/>
              </w:rPr>
              <w:t xml:space="preserve">  </w:t>
            </w:r>
            <w:r>
              <w:rPr>
                <w:rFonts w:hint="eastAsia" w:ascii="仿宋_GB2312" w:eastAsia="仿宋_GB2312" w:cs="仿宋_GB2312"/>
                <w:sz w:val="30"/>
                <w:szCs w:val="30"/>
              </w:rPr>
              <w:t>日</w:t>
            </w:r>
          </w:p>
        </w:tc>
        <w:tc>
          <w:tcPr>
            <w:tcW w:w="3345" w:type="dxa"/>
            <w:tcBorders>
              <w:top w:val="single" w:color="auto" w:sz="4" w:space="0"/>
              <w:left w:val="single" w:color="auto" w:sz="4" w:space="0"/>
              <w:bottom w:val="single" w:color="auto" w:sz="4" w:space="0"/>
              <w:right w:val="single" w:color="auto" w:sz="4" w:space="0"/>
            </w:tcBorders>
            <w:vAlign w:val="top"/>
          </w:tcPr>
          <w:p>
            <w:pPr>
              <w:widowControl/>
              <w:spacing w:line="500" w:lineRule="exact"/>
              <w:jc w:val="left"/>
              <w:rPr>
                <w:rFonts w:hint="eastAsia" w:ascii="仿宋_GB2312" w:eastAsia="仿宋_GB2312"/>
                <w:sz w:val="30"/>
                <w:szCs w:val="30"/>
              </w:rPr>
            </w:pPr>
          </w:p>
          <w:p>
            <w:pPr>
              <w:widowControl/>
              <w:spacing w:line="500" w:lineRule="exact"/>
              <w:jc w:val="left"/>
              <w:rPr>
                <w:rFonts w:hint="eastAsia" w:ascii="仿宋_GB2312" w:eastAsia="仿宋_GB2312"/>
                <w:sz w:val="30"/>
                <w:szCs w:val="30"/>
              </w:rPr>
            </w:pPr>
            <w:r>
              <w:rPr>
                <w:rFonts w:hint="eastAsia" w:ascii="仿宋_GB2312" w:eastAsia="仿宋_GB2312" w:cs="仿宋_GB2312"/>
                <w:sz w:val="30"/>
                <w:szCs w:val="30"/>
              </w:rPr>
              <w:t>培训机构负责人（签字）</w:t>
            </w:r>
          </w:p>
          <w:p>
            <w:pPr>
              <w:widowControl/>
              <w:spacing w:line="500" w:lineRule="exact"/>
              <w:jc w:val="left"/>
              <w:rPr>
                <w:rFonts w:hint="eastAsia" w:ascii="仿宋_GB2312" w:eastAsia="仿宋_GB2312"/>
                <w:sz w:val="30"/>
                <w:szCs w:val="30"/>
              </w:rPr>
            </w:pPr>
          </w:p>
          <w:p>
            <w:pPr>
              <w:spacing w:line="500" w:lineRule="exact"/>
              <w:rPr>
                <w:rFonts w:hint="eastAsia" w:ascii="仿宋_GB2312" w:eastAsia="仿宋_GB2312"/>
                <w:sz w:val="30"/>
                <w:szCs w:val="30"/>
              </w:rPr>
            </w:pPr>
          </w:p>
          <w:p>
            <w:pPr>
              <w:spacing w:line="500" w:lineRule="exact"/>
              <w:ind w:firstLine="1500" w:firstLineChars="500"/>
              <w:rPr>
                <w:rFonts w:hint="eastAsia" w:ascii="仿宋_GB2312" w:eastAsia="仿宋_GB2312"/>
                <w:sz w:val="30"/>
                <w:szCs w:val="30"/>
              </w:rPr>
            </w:pPr>
            <w:r>
              <w:rPr>
                <w:rFonts w:hint="eastAsia" w:ascii="仿宋_GB2312" w:eastAsia="仿宋_GB2312" w:cs="仿宋_GB2312"/>
                <w:sz w:val="30"/>
                <w:szCs w:val="30"/>
              </w:rPr>
              <w:t>年</w:t>
            </w:r>
            <w:r>
              <w:rPr>
                <w:rFonts w:hint="eastAsia" w:ascii="仿宋_GB2312" w:eastAsia="仿宋_GB2312"/>
                <w:sz w:val="30"/>
                <w:szCs w:val="30"/>
              </w:rPr>
              <w:t xml:space="preserve">  </w:t>
            </w:r>
            <w:r>
              <w:rPr>
                <w:rFonts w:hint="eastAsia" w:ascii="仿宋_GB2312" w:eastAsia="仿宋_GB2312" w:cs="仿宋_GB2312"/>
                <w:sz w:val="30"/>
                <w:szCs w:val="30"/>
              </w:rPr>
              <w:t>月</w:t>
            </w:r>
            <w:r>
              <w:rPr>
                <w:rFonts w:hint="eastAsia" w:ascii="仿宋_GB2312" w:eastAsia="仿宋_GB2312"/>
                <w:sz w:val="30"/>
                <w:szCs w:val="30"/>
              </w:rPr>
              <w:t xml:space="preserve">  </w:t>
            </w:r>
            <w:r>
              <w:rPr>
                <w:rFonts w:hint="eastAsia" w:ascii="仿宋_GB2312" w:eastAsia="仿宋_GB2312" w:cs="仿宋_GB2312"/>
                <w:sz w:val="30"/>
                <w:szCs w:val="30"/>
              </w:rPr>
              <w:t>日</w:t>
            </w:r>
          </w:p>
        </w:tc>
      </w:tr>
    </w:tbl>
    <w:p>
      <w:pPr>
        <w:spacing w:line="570" w:lineRule="exact"/>
        <w:rPr>
          <w:rFonts w:hint="eastAsia" w:ascii="黑体" w:hAnsi="黑体" w:eastAsia="黑体" w:cs="仿宋_GB2312"/>
          <w:bCs/>
          <w:sz w:val="32"/>
          <w:szCs w:val="32"/>
          <w:lang w:val="en-US" w:eastAsia="zh-CN"/>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9</w:t>
      </w:r>
    </w:p>
    <w:p>
      <w:pPr>
        <w:pStyle w:val="2"/>
        <w:spacing w:line="570" w:lineRule="exact"/>
        <w:rPr>
          <w:rFonts w:hint="eastAsia"/>
          <w:sz w:val="32"/>
          <w:szCs w:val="32"/>
          <w:lang w:eastAsia="zh-CN"/>
        </w:rPr>
      </w:pPr>
    </w:p>
    <w:p>
      <w:pPr>
        <w:snapToGrid w:val="0"/>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高素质</w:t>
      </w:r>
      <w:r>
        <w:rPr>
          <w:rFonts w:hint="eastAsia" w:ascii="方正小标宋简体" w:hAnsi="方正小标宋简体" w:eastAsia="方正小标宋简体" w:cs="方正小标宋简体"/>
          <w:sz w:val="44"/>
          <w:szCs w:val="44"/>
        </w:rPr>
        <w:t>农民培训机构建档基本资料目录</w:t>
      </w:r>
    </w:p>
    <w:p>
      <w:pPr>
        <w:snapToGrid w:val="0"/>
        <w:spacing w:line="570" w:lineRule="exact"/>
        <w:ind w:firstLine="640" w:firstLineChars="200"/>
        <w:jc w:val="center"/>
        <w:rPr>
          <w:rFonts w:eastAsia="黑体"/>
          <w:bCs/>
          <w:sz w:val="32"/>
          <w:szCs w:val="32"/>
        </w:rPr>
      </w:pPr>
    </w:p>
    <w:p>
      <w:pPr>
        <w:snapToGrid w:val="0"/>
        <w:spacing w:line="620" w:lineRule="exact"/>
        <w:ind w:firstLine="640" w:firstLineChars="200"/>
        <w:rPr>
          <w:rFonts w:hint="eastAsia" w:ascii="仿宋_GB2312" w:eastAsia="仿宋_GB2312"/>
          <w:bCs/>
          <w:sz w:val="32"/>
          <w:szCs w:val="32"/>
        </w:rPr>
      </w:pPr>
      <w:r>
        <w:rPr>
          <w:rFonts w:hint="eastAsia" w:ascii="仿宋_GB2312" w:eastAsia="仿宋_GB2312"/>
          <w:bCs/>
          <w:sz w:val="32"/>
          <w:szCs w:val="32"/>
        </w:rPr>
        <w:t>1.</w:t>
      </w:r>
      <w:r>
        <w:rPr>
          <w:rFonts w:hint="eastAsia" w:ascii="仿宋_GB2312" w:eastAsia="仿宋_GB2312" w:cs="仿宋_GB2312"/>
          <w:bCs/>
          <w:sz w:val="32"/>
          <w:szCs w:val="32"/>
        </w:rPr>
        <w:t>年度项目申报文件、批复文件、培训计划和年度工作总结</w:t>
      </w:r>
    </w:p>
    <w:p>
      <w:pPr>
        <w:snapToGrid w:val="0"/>
        <w:spacing w:line="620" w:lineRule="exact"/>
        <w:ind w:firstLine="640" w:firstLineChars="200"/>
        <w:rPr>
          <w:rFonts w:hint="eastAsia" w:ascii="仿宋_GB2312" w:eastAsia="仿宋_GB2312"/>
          <w:bCs/>
          <w:sz w:val="32"/>
          <w:szCs w:val="32"/>
        </w:rPr>
      </w:pPr>
      <w:r>
        <w:rPr>
          <w:rFonts w:hint="eastAsia" w:ascii="仿宋_GB2312" w:eastAsia="仿宋_GB2312"/>
          <w:bCs/>
          <w:sz w:val="32"/>
          <w:szCs w:val="32"/>
        </w:rPr>
        <w:t>2.</w:t>
      </w:r>
      <w:r>
        <w:rPr>
          <w:rFonts w:hint="eastAsia" w:ascii="仿宋_GB2312" w:eastAsia="仿宋_GB2312" w:cs="仿宋_GB2312"/>
          <w:bCs/>
          <w:sz w:val="32"/>
          <w:szCs w:val="32"/>
        </w:rPr>
        <w:t>各培训班建档材料：</w:t>
      </w:r>
    </w:p>
    <w:p>
      <w:pPr>
        <w:snapToGrid w:val="0"/>
        <w:spacing w:line="620" w:lineRule="exact"/>
        <w:ind w:firstLine="640" w:firstLineChars="200"/>
        <w:rPr>
          <w:rFonts w:hint="eastAsia" w:ascii="仿宋_GB2312" w:eastAsia="仿宋_GB2312"/>
          <w:bCs/>
          <w:sz w:val="32"/>
          <w:szCs w:val="32"/>
        </w:rPr>
      </w:pPr>
      <w:r>
        <w:rPr>
          <w:rFonts w:hint="eastAsia" w:ascii="仿宋_GB2312" w:eastAsia="仿宋_GB2312"/>
          <w:bCs/>
          <w:sz w:val="32"/>
          <w:szCs w:val="32"/>
        </w:rPr>
        <w:t xml:space="preserve">  ①</w:t>
      </w:r>
      <w:r>
        <w:rPr>
          <w:rFonts w:hint="eastAsia" w:ascii="仿宋_GB2312" w:eastAsia="仿宋_GB2312" w:cs="仿宋_GB2312"/>
          <w:bCs/>
          <w:sz w:val="32"/>
          <w:szCs w:val="32"/>
        </w:rPr>
        <w:t>教学计划（含课时内容安排）</w:t>
      </w:r>
    </w:p>
    <w:p>
      <w:pPr>
        <w:snapToGrid w:val="0"/>
        <w:spacing w:line="620" w:lineRule="exact"/>
        <w:ind w:firstLine="960" w:firstLineChars="300"/>
        <w:rPr>
          <w:rFonts w:hint="eastAsia" w:ascii="仿宋_GB2312" w:eastAsia="仿宋_GB2312"/>
          <w:bCs/>
          <w:sz w:val="32"/>
          <w:szCs w:val="32"/>
        </w:rPr>
      </w:pPr>
      <w:r>
        <w:rPr>
          <w:rFonts w:hint="eastAsia" w:ascii="仿宋_GB2312" w:eastAsia="仿宋_GB2312"/>
          <w:bCs/>
          <w:sz w:val="32"/>
          <w:szCs w:val="32"/>
        </w:rPr>
        <w:t>②</w:t>
      </w:r>
      <w:r>
        <w:rPr>
          <w:rFonts w:hint="eastAsia" w:ascii="仿宋_GB2312" w:eastAsia="仿宋_GB2312" w:cs="仿宋_GB2312"/>
          <w:bCs/>
          <w:sz w:val="32"/>
          <w:szCs w:val="32"/>
        </w:rPr>
        <w:t>教材、讲义</w:t>
      </w:r>
    </w:p>
    <w:p>
      <w:pPr>
        <w:snapToGrid w:val="0"/>
        <w:spacing w:line="620" w:lineRule="exact"/>
        <w:ind w:firstLine="960" w:firstLineChars="300"/>
        <w:rPr>
          <w:rFonts w:hint="eastAsia" w:ascii="仿宋_GB2312" w:eastAsia="仿宋_GB2312"/>
          <w:bCs/>
          <w:sz w:val="32"/>
          <w:szCs w:val="32"/>
        </w:rPr>
      </w:pPr>
      <w:r>
        <w:rPr>
          <w:rFonts w:hint="eastAsia" w:ascii="仿宋_GB2312" w:eastAsia="仿宋_GB2312"/>
          <w:bCs/>
          <w:sz w:val="32"/>
          <w:szCs w:val="32"/>
        </w:rPr>
        <w:t>③</w:t>
      </w:r>
      <w:r>
        <w:rPr>
          <w:rFonts w:hint="eastAsia" w:ascii="仿宋_GB2312" w:eastAsia="仿宋_GB2312" w:cs="仿宋_GB2312"/>
          <w:bCs/>
          <w:sz w:val="32"/>
          <w:szCs w:val="32"/>
        </w:rPr>
        <w:t>培训台账</w:t>
      </w:r>
    </w:p>
    <w:p>
      <w:pPr>
        <w:snapToGrid w:val="0"/>
        <w:spacing w:line="620" w:lineRule="exact"/>
        <w:ind w:firstLine="960" w:firstLineChars="300"/>
        <w:rPr>
          <w:rFonts w:hint="eastAsia" w:ascii="仿宋_GB2312" w:eastAsia="仿宋_GB2312"/>
          <w:bCs/>
          <w:sz w:val="32"/>
          <w:szCs w:val="32"/>
        </w:rPr>
      </w:pPr>
      <w:r>
        <w:rPr>
          <w:rFonts w:hint="eastAsia" w:ascii="仿宋_GB2312" w:eastAsia="仿宋_GB2312"/>
          <w:bCs/>
          <w:sz w:val="32"/>
          <w:szCs w:val="32"/>
        </w:rPr>
        <w:t>④</w:t>
      </w:r>
      <w:r>
        <w:rPr>
          <w:rFonts w:hint="eastAsia" w:ascii="仿宋_GB2312" w:eastAsia="仿宋_GB2312" w:cs="仿宋_GB2312"/>
          <w:bCs/>
          <w:sz w:val="32"/>
          <w:szCs w:val="32"/>
        </w:rPr>
        <w:t>学员身份证复印件</w:t>
      </w:r>
    </w:p>
    <w:p>
      <w:pPr>
        <w:snapToGrid w:val="0"/>
        <w:spacing w:line="620" w:lineRule="exact"/>
        <w:ind w:firstLine="960" w:firstLineChars="300"/>
        <w:rPr>
          <w:rFonts w:hint="eastAsia" w:ascii="仿宋_GB2312" w:eastAsia="仿宋_GB2312"/>
          <w:bCs/>
          <w:sz w:val="32"/>
          <w:szCs w:val="32"/>
        </w:rPr>
      </w:pPr>
      <w:r>
        <w:rPr>
          <w:rFonts w:hint="eastAsia" w:ascii="仿宋_GB2312" w:eastAsia="仿宋_GB2312"/>
          <w:bCs/>
          <w:sz w:val="32"/>
          <w:szCs w:val="32"/>
        </w:rPr>
        <w:t>⑤</w:t>
      </w:r>
      <w:r>
        <w:rPr>
          <w:rFonts w:hint="eastAsia" w:ascii="仿宋_GB2312" w:eastAsia="仿宋_GB2312" w:cs="仿宋_GB2312"/>
          <w:bCs/>
          <w:sz w:val="32"/>
          <w:szCs w:val="32"/>
        </w:rPr>
        <w:t>培训现场照片</w:t>
      </w:r>
    </w:p>
    <w:p>
      <w:pPr>
        <w:snapToGrid w:val="0"/>
        <w:spacing w:line="620" w:lineRule="exact"/>
        <w:ind w:firstLine="960" w:firstLineChars="300"/>
        <w:rPr>
          <w:rFonts w:hint="eastAsia" w:ascii="仿宋_GB2312" w:eastAsia="仿宋_GB2312"/>
          <w:bCs/>
          <w:sz w:val="32"/>
          <w:szCs w:val="32"/>
        </w:rPr>
      </w:pPr>
      <w:r>
        <w:rPr>
          <w:rFonts w:hint="eastAsia" w:ascii="仿宋_GB2312" w:eastAsia="仿宋_GB2312"/>
          <w:bCs/>
          <w:sz w:val="32"/>
          <w:szCs w:val="32"/>
        </w:rPr>
        <w:t>⑥</w:t>
      </w:r>
      <w:r>
        <w:rPr>
          <w:rFonts w:hint="eastAsia" w:ascii="仿宋_GB2312" w:eastAsia="仿宋_GB2312" w:cs="仿宋_GB2312"/>
          <w:bCs/>
          <w:sz w:val="32"/>
          <w:szCs w:val="32"/>
        </w:rPr>
        <w:t>考试考核资料</w:t>
      </w:r>
    </w:p>
    <w:p>
      <w:pPr>
        <w:snapToGrid w:val="0"/>
        <w:spacing w:line="620" w:lineRule="exact"/>
        <w:ind w:firstLine="960" w:firstLineChars="300"/>
        <w:rPr>
          <w:rFonts w:hint="eastAsia" w:ascii="仿宋_GB2312" w:eastAsia="仿宋_GB2312"/>
          <w:bCs/>
          <w:sz w:val="32"/>
          <w:szCs w:val="32"/>
        </w:rPr>
      </w:pPr>
      <w:r>
        <w:rPr>
          <w:rFonts w:hint="eastAsia" w:ascii="仿宋_GB2312" w:eastAsia="仿宋_GB2312"/>
          <w:bCs/>
          <w:sz w:val="32"/>
          <w:szCs w:val="32"/>
        </w:rPr>
        <w:t>⑦</w:t>
      </w:r>
      <w:r>
        <w:rPr>
          <w:rFonts w:hint="eastAsia" w:ascii="仿宋_GB2312" w:eastAsia="仿宋_GB2312" w:cs="仿宋_GB2312"/>
          <w:bCs/>
          <w:sz w:val="32"/>
          <w:szCs w:val="32"/>
        </w:rPr>
        <w:t>《</w:t>
      </w:r>
      <w:r>
        <w:rPr>
          <w:rFonts w:hint="eastAsia" w:ascii="仿宋_GB2312" w:eastAsia="仿宋_GB2312" w:cs="仿宋_GB2312"/>
          <w:bCs/>
          <w:sz w:val="32"/>
          <w:szCs w:val="32"/>
          <w:lang w:eastAsia="zh-CN"/>
        </w:rPr>
        <w:t>高素质</w:t>
      </w:r>
      <w:r>
        <w:rPr>
          <w:rFonts w:hint="eastAsia" w:ascii="仿宋_GB2312" w:eastAsia="仿宋_GB2312" w:cs="仿宋_GB2312"/>
          <w:bCs/>
          <w:sz w:val="32"/>
          <w:szCs w:val="32"/>
        </w:rPr>
        <w:t>农民培训学员满意度测评表》</w:t>
      </w:r>
    </w:p>
    <w:p>
      <w:pPr>
        <w:snapToGrid w:val="0"/>
        <w:spacing w:line="620" w:lineRule="exact"/>
        <w:ind w:firstLine="960" w:firstLineChars="300"/>
        <w:rPr>
          <w:rFonts w:hint="eastAsia" w:ascii="仿宋_GB2312" w:eastAsia="仿宋_GB2312" w:cs="仿宋_GB2312"/>
          <w:bCs/>
          <w:sz w:val="32"/>
          <w:szCs w:val="32"/>
        </w:rPr>
      </w:pPr>
      <w:r>
        <w:rPr>
          <w:rFonts w:hint="eastAsia" w:ascii="仿宋_GB2312" w:eastAsia="仿宋_GB2312"/>
          <w:bCs/>
          <w:sz w:val="32"/>
          <w:szCs w:val="32"/>
        </w:rPr>
        <w:t>⑧</w:t>
      </w:r>
      <w:r>
        <w:rPr>
          <w:rFonts w:hint="eastAsia" w:ascii="仿宋_GB2312" w:eastAsia="仿宋_GB2312" w:cs="仿宋_GB2312"/>
          <w:bCs/>
          <w:sz w:val="32"/>
          <w:szCs w:val="32"/>
        </w:rPr>
        <w:t>《</w:t>
      </w:r>
      <w:r>
        <w:rPr>
          <w:rFonts w:hint="eastAsia" w:ascii="仿宋_GB2312" w:eastAsia="仿宋_GB2312" w:cs="仿宋_GB2312"/>
          <w:bCs/>
          <w:sz w:val="32"/>
          <w:szCs w:val="32"/>
          <w:lang w:eastAsia="zh-CN"/>
        </w:rPr>
        <w:t>高素质</w:t>
      </w:r>
      <w:r>
        <w:rPr>
          <w:rFonts w:hint="eastAsia" w:ascii="仿宋_GB2312" w:eastAsia="仿宋_GB2312" w:cs="仿宋_GB2312"/>
          <w:bCs/>
          <w:sz w:val="32"/>
          <w:szCs w:val="32"/>
        </w:rPr>
        <w:t>农民培训验收报告单》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GB2312">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32E0E"/>
    <w:rsid w:val="57C3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footer"/>
    <w:basedOn w:val="1"/>
    <w:unhideWhenUsed/>
    <w:uiPriority w:val="99"/>
    <w:pPr>
      <w:tabs>
        <w:tab w:val="center" w:pos="4153"/>
        <w:tab w:val="right" w:pos="8306"/>
      </w:tabs>
      <w:snapToGrid w:val="0"/>
      <w:jc w:val="left"/>
    </w:pPr>
    <w:rPr>
      <w:kern w:val="0"/>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0"/>
    <w:pPr>
      <w:ind w:firstLine="420" w:firstLineChars="200"/>
    </w:pPr>
    <w:rPr>
      <w:rFonts w:ascii="Calibri" w:hAnsi="Calibri"/>
      <w:szCs w:val="22"/>
    </w:rPr>
  </w:style>
  <w:style w:type="character" w:customStyle="1" w:styleId="11">
    <w:name w:val="font0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2020-10-14T00:49:00Z</dcterms:created>
  <dc:creator>采编编辑1602635715160</dc:creator>
  <cp:lastModifiedBy>采编编辑1602635715160</cp:lastModifiedBy>
  <dcterms:modified xsi:type="dcterms:W3CDTF">2020-10-14T00:49:51Z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