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70" w:lineRule="exact"/>
        <w:ind w:left="0" w:firstLine="0" w:firstLineChars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pStyle w:val="2"/>
        <w:spacing w:before="0" w:beforeAutospacing="0" w:after="0" w:afterAutospacing="0" w:line="570" w:lineRule="exac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left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广州市2020年家禽水产品收储和蔬菜瓜果收购贮藏应急补贴资金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left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（第一批）审定发放方案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0" w:lineRule="exact"/>
        <w:ind w:left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5"/>
        <w:tblW w:w="14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914"/>
        <w:gridCol w:w="1350"/>
        <w:gridCol w:w="681"/>
        <w:gridCol w:w="1405"/>
        <w:gridCol w:w="1186"/>
        <w:gridCol w:w="1323"/>
        <w:gridCol w:w="1309"/>
        <w:gridCol w:w="2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收储企业名称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收储品种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是否同意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审核同意收储数量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审核同意补贴资金（万元）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省级财政补助资金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市级财政补助资金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379.8673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189.93365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189.93365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一、白云区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166.4544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83.2272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83.2272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广州市百兴畜牧饲料有限公司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77.0509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万只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154.1018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77.0509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77.0509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广州市青麦源餐饮管理服务有限公司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617.63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12.3526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6.1763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6.1763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二、黄埔区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广州和胜品鸡坊餐饮管理有限公司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申报材料不符合要求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三、番禺区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11.2727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5.63635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5.63635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收储企业名称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收储品种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是否同意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审核同意收储数量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审核同意补贴资金（万元）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省级财政补助资金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市级财政补助资金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广东金洋水产养殖有限公司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活鱼（金鲷、河豚、笋壳）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112.727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11.2727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5.63635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5.63635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广州鲜之源生态冷链技术有限公司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肉鸡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申报材料暂不符合要求，待补充完善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广州市番禺区石基镇石基坚记菜场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申报材料不符合要求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四、花都区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129.34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64.67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64.67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广州禄仕食品有限公司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罗非鱼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1293.4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129.34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64.67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64.67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五、从化区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30.2776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15.1388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15.1388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广州市香蜜山生态果庄有限公司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434.45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4.3445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4.3445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广州海霸王食品有限公司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141.93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2.8386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1.4193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1.4193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广州中科圣源农业科技有限公司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208.5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2.085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2.085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广州市从化华隆果蔬保鲜有限公司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蔬菜、水果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收储企业名称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收储品种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是否同意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审核同意收储数量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审核同意补贴资金（万元）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省级财政补助资金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市级财政补助资金</w:t>
            </w:r>
          </w:p>
        </w:tc>
        <w:tc>
          <w:tcPr>
            <w:tcW w:w="2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六、增城区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42.5226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21.2613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21.2613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广州市增城祥惠香蕉专业合作社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614.44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12.2888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6.1444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6.1444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广州粤港澳农业发展有限责任公司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854.03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17.0806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8.5403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8.5403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广州市安和农业发展有限公司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蔬菜、水果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657.66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13.1532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6.5766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6.5766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A2BDF"/>
    <w:rsid w:val="069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2020-11-04T09:08:00Z</dcterms:created>
  <dc:creator>采编编辑1604480317864</dc:creator>
  <cp:lastModifiedBy>采编编辑1604480317864</cp:lastModifiedBy>
  <dcterms:modified xsi:type="dcterms:W3CDTF">2020-11-04T09:10:15Z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