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968"/>
        <w:gridCol w:w="1350"/>
        <w:gridCol w:w="1377"/>
        <w:gridCol w:w="1214"/>
        <w:gridCol w:w="1105"/>
        <w:gridCol w:w="1404"/>
        <w:gridCol w:w="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2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/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2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2"/>
                <w:sz w:val="44"/>
                <w:szCs w:val="44"/>
                <w:u w:val="none"/>
                <w:lang w:val="en-US" w:eastAsia="zh-CN" w:bidi="ar"/>
              </w:rPr>
              <w:t>新冠肺炎疫情期间家禽水产品、蔬菜瓜果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2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2"/>
                <w:sz w:val="44"/>
                <w:szCs w:val="44"/>
                <w:u w:val="none"/>
                <w:lang w:val="en-US" w:eastAsia="zh-CN" w:bidi="ar"/>
              </w:rPr>
              <w:t>收储补助资金与任务量计划表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省级财政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市级财政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绩效目标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（最低收储任务量）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家禽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（万只）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水产品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（吨）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蔬菜瓜果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14.5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162.5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" w:type="dxa"/>
          <w:trHeight w:val="56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F5B5F"/>
    <w:rsid w:val="73B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2020-04-20T08:34:00Z</dcterms:created>
  <dc:creator>采编编辑1587370726101</dc:creator>
  <cp:lastModifiedBy>采编编辑1587370726101</cp:lastModifiedBy>
  <dcterms:modified xsi:type="dcterms:W3CDTF">2020-04-20T08:34:45Z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