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农业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设施</w:t>
      </w:r>
      <w:r>
        <w:rPr>
          <w:rFonts w:hint="eastAsia" w:ascii="方正小标宋简体" w:eastAsia="方正小标宋简体"/>
          <w:sz w:val="44"/>
          <w:szCs w:val="44"/>
        </w:rPr>
        <w:t>环境智能监测技术服务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83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textAlignment w:val="auto"/>
      </w:pPr>
      <w:r>
        <w:rPr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-71" w:leftChars="-34" w:right="-1226" w:rightChars="-584" w:firstLine="70" w:firstLineChars="25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本《申请书》真实可信，本单位愿意在此《申请书》规定框架内实施项目，遵守委托单位的有关规定，认真开展农业环境及设备联动智能监测联动技术服务工作，达到预期的目标。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法人代表（授权代表）</w:t>
      </w:r>
      <w:r>
        <w:rPr>
          <w:rFonts w:hint="eastAsia" w:eastAsia="仿宋_GB2312"/>
          <w:sz w:val="28"/>
          <w:szCs w:val="28"/>
        </w:rPr>
        <w:t>签字：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>申请单位名称（盖章）：          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 xml:space="preserve">申请日期：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tbl>
      <w:tblPr>
        <w:tblStyle w:val="3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包括项目实施的具体内容、计划时间、实施方式、服务承诺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含出具书面报告，为委托单位</w:t>
            </w:r>
            <w:r>
              <w:rPr>
                <w:rFonts w:eastAsia="仿宋_GB2312"/>
                <w:sz w:val="28"/>
                <w:szCs w:val="28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包括项目费用具体明细清单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二、经费为项目一次性包干费用，已含项目工作人员差旅、车船交通接驳和劳动保险等所需的所有费用。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注：可加页和另附资料。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zIxZjgyOWQyNGZmYjU4ZjIyNWE3MTQ3MjdhZGMifQ=="/>
  </w:docVars>
  <w:rsids>
    <w:rsidRoot w:val="34956645"/>
    <w:rsid w:val="34956645"/>
    <w:rsid w:val="39F36111"/>
    <w:rsid w:val="564156CE"/>
    <w:rsid w:val="689F6D48"/>
    <w:rsid w:val="6AD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445</Characters>
  <Lines>0</Lines>
  <Paragraphs>0</Paragraphs>
  <TotalTime>28</TotalTime>
  <ScaleCrop>false</ScaleCrop>
  <LinksUpToDate>false</LinksUpToDate>
  <CharactersWithSpaces>640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2023-03-20T08:56:00Z</dcterms:created>
  <dc:creator>谢曼莹1673944446715</dc:creator>
  <cp:lastModifiedBy>XXZ</cp:lastModifiedBy>
  <dcterms:modified xsi:type="dcterms:W3CDTF">2023-03-31T03:58:49Z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1068D1D26DE440ECBC3BC04C06610E00</vt:lpwstr>
  </property>
</Properties>
</file>