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color="auto" w:fill="FFFFFF"/>
        <w:wordWrap w:val="0"/>
        <w:jc w:val="left"/>
        <w:rPr>
          <w:rStyle w:val="3"/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2022年广州市农业主导品种和主推技术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推荐名单</w:t>
      </w:r>
      <w:bookmarkEnd w:id="0"/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4"/>
        <w:tblW w:w="910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035"/>
        <w:gridCol w:w="2456"/>
        <w:gridCol w:w="4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品种(技术)名称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推荐单位/技术支持单位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(3个)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粤禾丝苗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广东省农业科学院水稻研究所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美香占2号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广东省农业科学院水稻研究所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广丰香8号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广州市农业科学研究院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(2个)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粤甜28号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粤白甜糯6号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薯类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(1个)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广薯87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(1个)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航花2号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(10个）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冠华4号节瓜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广州市农业科学研究院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铁柱2号冬瓜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绿胜3号丝瓜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广州市农业科学研究院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夏胜4号丝瓜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广州市农业科学研究院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金铃南瓜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广州市农业科学研究院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油绿703菜心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广州市农业科学研究院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粤薹2号菜薹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增城迟菜心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广州市增城区农业科学研究所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秋盛芥蓝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广菜薯5号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广东省农业科学院作物研究所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(9个)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仙进奉荔枝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广东省农业科学院果树研究所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广州市增城区农业技术推广中心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井岗红糯荔枝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华南农业大学园艺学院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中蕉4号香蕉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广东省农业科学院果树研究所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粉杂1号粉蕉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广东省农业科学院果树研究所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翡翠番石榴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广州市果树科学研究所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华蜜黄皮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华南农业大学园艺学院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广州市果树科学研究所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红日3号番木瓜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广州市果树科学研究所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红冠2号火龙果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华南农业大学园艺学院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粤椹74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(12个)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红龙大花蕙兰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迎春素墨兰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紫霞石斛兰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宫粉佳人兰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华南农业大学林学与风景园林学院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摩耶紫晶兰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华南农业大学林学与风景园林学院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小娇红掌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朝天娇红掌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广花福运红掌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红运朱顶红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烈焰雄心花叶芋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广花红运粗肋草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小红龙粗肋草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(2个)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岭南黄鸡I号配套系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岭南黄鸡II号配套系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大口黑鲈“优鲈3号”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禾花鲤“乳源1号”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罗非鱼“粤闽1号”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翘嘴鳜“广清1号”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从化流溪娟鱼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（光倒刺鲃）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广州市友诚养殖有限公司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合方鲫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广州市诚一水产养殖有限公司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凡纳滨对虾“海兴农2号”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广东海兴农集团有限公司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(25项)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水稻“三控”施肥技术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广东省农业科学院水稻研究所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水稻细菌性病害绿色防控技术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广东省农业科学院植物保护研究所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水稻秸秆高效腐熟还田技术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广东省农业科学院农业资源与环境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农田鼠害防控技术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广东省农业科学院植物保护研究所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农业害虫生物防治技术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广东省农业科学院植物保护研究所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红火蚁防控技术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广州瑞丰生物科技有限公司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露地苦瓜氮营养高效调控关键技术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广东省农业科学院蔬菜研究所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种子丸粒化包衣防控黄曲条跳甲综合技术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广东省农业科学院植物保护研究所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菜地化肥面源污染源头防控技术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广东省农业科学院农业资源与环境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荔枝高接换种技术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广州市增城区农业技术推广中心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荔枝蒂蛀虫精准防治技术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华南农业大学植物保护学院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柑橘主要病虫害绿色精准防控技术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广东省农业科学院植物保护研究所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火龙果产期调控关键技术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广东省农业科学院果树研究所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国兰栽培技术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广东省农业科学院环境园艺研究所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杂交兰盆花生产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华南农业大学林学与风景园林学院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红掌盆花生产技术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白掌盆花生产技术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广州花卉研究中心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优质猪高效健康养殖关键技术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猪只健康智能监测及预警技术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从源头减少生猪养殖氮排放、降低环境污染技术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规模化猪场中猪重要细菌病综合防控技术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黄羽肉鸡优质高效综合配套技术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广东省农业科学院动物科学研究所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种鸡禽白血病遗传抗性与抗病选育关键技术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翘嘴鳜人工饲料养殖技术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广州市中心沟水产养殖发展有限公司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草鱼“345”健康养殖技术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广州市诚一水产养殖有限公司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/>
        <w:jc w:val="left"/>
        <w:outlineLvl w:val="9"/>
      </w:pPr>
    </w:p>
    <w:p/>
    <w:sectPr>
      <w:pgSz w:w="11906" w:h="16838"/>
      <w:pgMar w:top="2154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1289"/>
    <w:rsid w:val="52C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2021-12-14T08:49:00Z</dcterms:created>
  <dc:creator>采编编辑</dc:creator>
  <cp:lastModifiedBy>采编编辑</cp:lastModifiedBy>
  <dcterms:modified xsi:type="dcterms:W3CDTF">2021-12-14T08:50:44Z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