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widowControl/>
        <w:spacing w:before="0" w:beforeAutospacing="0" w:after="0" w:afterAutospacing="0"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粤港澳大湾区“菜篮子”销售点申报条件</w:t>
      </w:r>
    </w:p>
    <w:p>
      <w:pPr>
        <w:snapToGrid w:val="0"/>
        <w:spacing w:beforeLines="0" w:afterLines="0" w:line="580" w:lineRule="exact"/>
        <w:jc w:val="center"/>
        <w:rPr>
          <w:rFonts w:ascii="黑体" w:hAnsi="黑体" w:eastAsia="黑体" w:cs="Droid Sans"/>
          <w:sz w:val="36"/>
          <w:szCs w:val="36"/>
        </w:rPr>
      </w:pPr>
    </w:p>
    <w:p>
      <w:pPr>
        <w:spacing w:beforeLines="0" w:afterLines="0" w:line="580" w:lineRule="exact"/>
        <w:ind w:firstLine="640" w:firstLineChars="200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一、申报企业必须是中国境内注册登记的独立法人，并对其申报的销售点的经营行为负全部责任。</w:t>
      </w:r>
    </w:p>
    <w:p>
      <w:pPr>
        <w:spacing w:beforeLines="0" w:afterLines="0" w:line="580" w:lineRule="exact"/>
        <w:ind w:firstLine="640" w:firstLineChars="200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二、遵守《</w:t>
      </w:r>
      <w:r>
        <w:rPr>
          <w:rFonts w:ascii="仿宋" w:hAnsi="仿宋" w:eastAsia="仿宋" w:cs="Calibri"/>
          <w:kern w:val="0"/>
          <w:sz w:val="32"/>
          <w:szCs w:val="32"/>
        </w:rPr>
        <w:t>粤港澳大湾区“菜篮子”</w:t>
      </w:r>
      <w:r>
        <w:rPr>
          <w:rFonts w:hint="eastAsia" w:ascii="仿宋" w:hAnsi="仿宋" w:eastAsia="仿宋" w:cs="Calibri"/>
          <w:kern w:val="0"/>
          <w:sz w:val="32"/>
          <w:szCs w:val="32"/>
        </w:rPr>
        <w:t>标识管理规则》等规定。</w:t>
      </w:r>
    </w:p>
    <w:p>
      <w:pPr>
        <w:spacing w:beforeLines="0" w:afterLines="0" w:line="580" w:lineRule="exact"/>
        <w:ind w:firstLine="640" w:firstLineChars="200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三、没有不良记录。</w:t>
      </w:r>
    </w:p>
    <w:p>
      <w:pPr>
        <w:spacing w:beforeLines="0" w:afterLines="0" w:line="580" w:lineRule="exact"/>
        <w:ind w:firstLine="640" w:firstLineChars="200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四、销售点使用</w:t>
      </w:r>
      <w:r>
        <w:rPr>
          <w:rFonts w:ascii="仿宋" w:hAnsi="仿宋" w:eastAsia="仿宋" w:cs="Calibri"/>
          <w:kern w:val="0"/>
          <w:sz w:val="32"/>
          <w:szCs w:val="32"/>
        </w:rPr>
        <w:t>粤港澳大湾区“菜篮子”</w:t>
      </w:r>
      <w:r>
        <w:rPr>
          <w:rFonts w:hint="eastAsia" w:ascii="仿宋" w:hAnsi="仿宋" w:eastAsia="仿宋" w:cs="Calibri"/>
          <w:kern w:val="0"/>
          <w:sz w:val="32"/>
          <w:szCs w:val="32"/>
        </w:rPr>
        <w:t>标识和名义进行销售的产品必须是进入粤港澳大湾区“菜篮子”平台流通并且经法定检测合格的产品。</w:t>
      </w:r>
    </w:p>
    <w:p>
      <w:pPr>
        <w:spacing w:beforeLines="0" w:afterLines="0" w:line="580" w:lineRule="exact"/>
        <w:ind w:firstLine="640" w:firstLineChars="200"/>
        <w:rPr>
          <w:rFonts w:hint="eastAsia"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五、销售点设立专柜持续</w:t>
      </w:r>
      <w:r>
        <w:rPr>
          <w:rFonts w:ascii="仿宋" w:hAnsi="仿宋" w:eastAsia="仿宋" w:cs="Calibri"/>
          <w:kern w:val="0"/>
          <w:sz w:val="32"/>
          <w:szCs w:val="32"/>
        </w:rPr>
        <w:t>销售</w:t>
      </w:r>
      <w:r>
        <w:rPr>
          <w:rFonts w:hint="eastAsia" w:ascii="仿宋" w:hAnsi="仿宋" w:eastAsia="仿宋" w:cs="Calibri"/>
          <w:kern w:val="0"/>
          <w:sz w:val="32"/>
          <w:szCs w:val="32"/>
        </w:rPr>
        <w:t>多品类的、具备粤港澳大湾区“菜篮子”</w:t>
      </w:r>
      <w:r>
        <w:rPr>
          <w:rFonts w:ascii="仿宋" w:hAnsi="仿宋" w:eastAsia="仿宋" w:cs="Calibri"/>
          <w:kern w:val="0"/>
          <w:sz w:val="32"/>
          <w:szCs w:val="32"/>
        </w:rPr>
        <w:t>产品</w:t>
      </w:r>
      <w:r>
        <w:rPr>
          <w:rFonts w:hint="eastAsia" w:ascii="仿宋" w:hAnsi="仿宋" w:eastAsia="仿宋" w:cs="Calibri"/>
          <w:kern w:val="0"/>
          <w:sz w:val="32"/>
          <w:szCs w:val="32"/>
        </w:rPr>
        <w:t>标识的产品，并能提供相关证明材料</w:t>
      </w:r>
      <w:r>
        <w:rPr>
          <w:rFonts w:ascii="仿宋" w:hAnsi="仿宋" w:eastAsia="仿宋" w:cs="Calibri"/>
          <w:kern w:val="0"/>
          <w:sz w:val="32"/>
          <w:szCs w:val="32"/>
        </w:rPr>
        <w:t>。</w:t>
      </w:r>
    </w:p>
    <w:p>
      <w:pPr>
        <w:spacing w:beforeLines="0" w:afterLines="0" w:line="580" w:lineRule="exact"/>
        <w:ind w:firstLine="640" w:firstLineChars="200"/>
        <w:rPr>
          <w:rFonts w:hint="eastAsia"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六、申报企业具备一定的</w:t>
      </w:r>
      <w:r>
        <w:rPr>
          <w:rFonts w:ascii="仿宋" w:hAnsi="仿宋" w:eastAsia="仿宋" w:cs="Calibri"/>
          <w:kern w:val="0"/>
          <w:sz w:val="32"/>
          <w:szCs w:val="32"/>
        </w:rPr>
        <w:t>经营</w:t>
      </w:r>
      <w:r>
        <w:rPr>
          <w:rFonts w:hint="eastAsia" w:ascii="仿宋" w:hAnsi="仿宋" w:eastAsia="仿宋" w:cs="Calibri"/>
          <w:kern w:val="0"/>
          <w:sz w:val="32"/>
          <w:szCs w:val="32"/>
        </w:rPr>
        <w:t>规模</w:t>
      </w:r>
      <w:r>
        <w:rPr>
          <w:rFonts w:ascii="仿宋" w:hAnsi="仿宋" w:eastAsia="仿宋" w:cs="Calibri"/>
          <w:kern w:val="0"/>
          <w:sz w:val="32"/>
          <w:szCs w:val="32"/>
        </w:rPr>
        <w:t>，</w:t>
      </w:r>
      <w:r>
        <w:rPr>
          <w:rFonts w:hint="eastAsia" w:ascii="仿宋" w:hAnsi="仿宋" w:eastAsia="仿宋" w:cs="Calibri"/>
          <w:kern w:val="0"/>
          <w:sz w:val="32"/>
          <w:szCs w:val="32"/>
        </w:rPr>
        <w:t>每个申报企业至少设有</w:t>
      </w:r>
      <w:r>
        <w:rPr>
          <w:rFonts w:hint="eastAsia" w:ascii="仿宋" w:hAnsi="仿宋" w:eastAsia="仿宋" w:cs="Calibri"/>
          <w:b/>
          <w:bCs/>
          <w:kern w:val="0"/>
          <w:sz w:val="32"/>
          <w:szCs w:val="32"/>
        </w:rPr>
        <w:t>1</w:t>
      </w:r>
      <w:r>
        <w:rPr>
          <w:rFonts w:ascii="仿宋" w:hAnsi="仿宋" w:eastAsia="仿宋" w:cs="Calibri"/>
          <w:b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Calibri"/>
          <w:b/>
          <w:bCs/>
          <w:kern w:val="0"/>
          <w:sz w:val="32"/>
          <w:szCs w:val="32"/>
        </w:rPr>
        <w:t>（含）个以上</w:t>
      </w:r>
      <w:r>
        <w:rPr>
          <w:rFonts w:hint="eastAsia" w:ascii="仿宋" w:hAnsi="仿宋" w:eastAsia="仿宋" w:cs="Calibri"/>
          <w:kern w:val="0"/>
          <w:sz w:val="32"/>
          <w:szCs w:val="32"/>
        </w:rPr>
        <w:t>销售点（包括正规销售门店或专柜，</w:t>
      </w:r>
      <w:r>
        <w:rPr>
          <w:rFonts w:hint="eastAsia" w:ascii="仿宋" w:hAnsi="仿宋" w:eastAsia="仿宋" w:cs="Calibri"/>
          <w:b/>
          <w:kern w:val="0"/>
          <w:sz w:val="32"/>
          <w:szCs w:val="32"/>
        </w:rPr>
        <w:t>经营权必须为</w:t>
      </w:r>
      <w:r>
        <w:rPr>
          <w:rFonts w:ascii="仿宋" w:hAnsi="仿宋" w:eastAsia="仿宋" w:cs="Calibri"/>
          <w:b/>
          <w:kern w:val="0"/>
          <w:sz w:val="32"/>
          <w:szCs w:val="32"/>
        </w:rPr>
        <w:t>申报</w:t>
      </w:r>
      <w:r>
        <w:rPr>
          <w:rFonts w:hint="eastAsia" w:ascii="仿宋" w:hAnsi="仿宋" w:eastAsia="仿宋" w:cs="Calibri"/>
          <w:b/>
          <w:kern w:val="0"/>
          <w:sz w:val="32"/>
          <w:szCs w:val="32"/>
        </w:rPr>
        <w:t>企业</w:t>
      </w:r>
      <w:r>
        <w:rPr>
          <w:rFonts w:ascii="仿宋" w:hAnsi="仿宋" w:eastAsia="仿宋" w:cs="Calibri"/>
          <w:b/>
          <w:kern w:val="0"/>
          <w:sz w:val="32"/>
          <w:szCs w:val="32"/>
        </w:rPr>
        <w:t>所有</w:t>
      </w:r>
      <w:r>
        <w:rPr>
          <w:rFonts w:hint="eastAsia" w:ascii="仿宋" w:hAnsi="仿宋" w:eastAsia="仿宋" w:cs="Calibri"/>
          <w:kern w:val="0"/>
          <w:sz w:val="32"/>
          <w:szCs w:val="32"/>
        </w:rPr>
        <w:t>）。</w:t>
      </w:r>
    </w:p>
    <w:p>
      <w:r>
        <w:rPr>
          <w:rFonts w:hint="eastAsia" w:ascii="仿宋" w:hAnsi="仿宋" w:eastAsia="仿宋" w:cs="Calibri"/>
          <w:kern w:val="0"/>
          <w:sz w:val="32"/>
          <w:szCs w:val="32"/>
        </w:rPr>
        <w:t>七、具备销售农产品的资质和场所等必备条件，</w:t>
      </w:r>
      <w:r>
        <w:rPr>
          <w:rFonts w:ascii="仿宋" w:hAnsi="仿宋" w:eastAsia="仿宋" w:cs="Calibri"/>
          <w:kern w:val="0"/>
          <w:sz w:val="32"/>
          <w:szCs w:val="32"/>
        </w:rPr>
        <w:t>自觉维护粤港澳大湾区</w:t>
      </w:r>
      <w:r>
        <w:rPr>
          <w:rFonts w:hint="eastAsia" w:ascii="仿宋" w:hAnsi="仿宋" w:eastAsia="仿宋" w:cs="Calibri"/>
          <w:kern w:val="0"/>
          <w:sz w:val="32"/>
          <w:szCs w:val="32"/>
        </w:rPr>
        <w:t>“菜篮子”</w:t>
      </w:r>
      <w:r>
        <w:rPr>
          <w:rFonts w:ascii="仿宋" w:hAnsi="仿宋" w:eastAsia="仿宋" w:cs="Calibri"/>
          <w:kern w:val="0"/>
          <w:sz w:val="32"/>
          <w:szCs w:val="32"/>
        </w:rPr>
        <w:t>品牌形象</w:t>
      </w:r>
      <w:r>
        <w:rPr>
          <w:rFonts w:hint="eastAsia" w:ascii="仿宋" w:hAnsi="仿宋" w:eastAsia="仿宋" w:cs="Calibri"/>
          <w:kern w:val="0"/>
          <w:sz w:val="32"/>
          <w:szCs w:val="32"/>
        </w:rPr>
        <w:t>，统一使用</w:t>
      </w:r>
      <w:r>
        <w:rPr>
          <w:rFonts w:ascii="仿宋" w:hAnsi="仿宋" w:eastAsia="仿宋" w:cs="Calibri"/>
          <w:kern w:val="0"/>
          <w:sz w:val="32"/>
          <w:szCs w:val="32"/>
        </w:rPr>
        <w:t>粤港澳大湾区“菜篮子”</w:t>
      </w:r>
      <w:r>
        <w:rPr>
          <w:rFonts w:hint="eastAsia" w:ascii="仿宋" w:hAnsi="仿宋" w:eastAsia="仿宋" w:cs="Calibri"/>
          <w:kern w:val="0"/>
          <w:sz w:val="32"/>
          <w:szCs w:val="32"/>
        </w:rPr>
        <w:t>产品经营</w:t>
      </w:r>
      <w:r>
        <w:rPr>
          <w:rFonts w:ascii="仿宋" w:hAnsi="仿宋" w:eastAsia="仿宋" w:cs="Calibri"/>
          <w:kern w:val="0"/>
          <w:sz w:val="32"/>
          <w:szCs w:val="32"/>
        </w:rPr>
        <w:t>形象</w:t>
      </w:r>
      <w:r>
        <w:rPr>
          <w:rFonts w:hint="eastAsia" w:ascii="仿宋" w:hAnsi="仿宋" w:eastAsia="仿宋" w:cs="Calibri"/>
          <w:kern w:val="0"/>
          <w:sz w:val="32"/>
          <w:szCs w:val="32"/>
        </w:rPr>
        <w:t>，接受</w:t>
      </w:r>
      <w:r>
        <w:rPr>
          <w:rFonts w:ascii="仿宋" w:hAnsi="仿宋" w:eastAsia="仿宋" w:cs="Calibri"/>
          <w:kern w:val="0"/>
          <w:sz w:val="32"/>
          <w:szCs w:val="32"/>
        </w:rPr>
        <w:t>粤港澳大湾区“菜篮子”</w:t>
      </w:r>
      <w:r>
        <w:rPr>
          <w:rFonts w:hint="eastAsia" w:ascii="仿宋" w:hAnsi="仿宋" w:eastAsia="仿宋" w:cs="Calibri"/>
          <w:kern w:val="0"/>
          <w:sz w:val="32"/>
          <w:szCs w:val="32"/>
        </w:rPr>
        <w:t>工作</w:t>
      </w:r>
      <w:r>
        <w:rPr>
          <w:rFonts w:ascii="仿宋" w:hAnsi="仿宋" w:eastAsia="仿宋" w:cs="Calibri"/>
          <w:kern w:val="0"/>
          <w:sz w:val="32"/>
          <w:szCs w:val="32"/>
        </w:rPr>
        <w:t>办公室</w:t>
      </w:r>
      <w:r>
        <w:rPr>
          <w:rFonts w:hint="eastAsia" w:ascii="仿宋" w:hAnsi="仿宋" w:eastAsia="仿宋" w:cs="Calibri"/>
          <w:kern w:val="0"/>
          <w:sz w:val="32"/>
          <w:szCs w:val="32"/>
        </w:rPr>
        <w:t>的监督指导</w:t>
      </w:r>
      <w:r>
        <w:rPr>
          <w:rFonts w:ascii="仿宋" w:hAnsi="仿宋" w:eastAsia="仿宋" w:cs="Calibri"/>
          <w:kern w:val="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roid Sans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C1A5C"/>
    <w:rsid w:val="01B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2020-03-03T08:49:00Z</dcterms:created>
  <dc:creator>采编编辑1583224768409</dc:creator>
  <cp:lastModifiedBy>采编编辑1583224768409</cp:lastModifiedBy>
  <dcterms:modified xsi:type="dcterms:W3CDTF">2020-03-03T08:49:43Z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